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7FA6D1" w14:textId="77777777" w:rsidR="0031098D" w:rsidRPr="00586009" w:rsidRDefault="00EF3BC1" w:rsidP="00586009">
      <w:pPr>
        <w:jc w:val="center"/>
        <w:rPr>
          <w:rFonts w:ascii="华文新魏" w:eastAsia="华文新魏" w:hAnsi="宋体"/>
          <w:b/>
          <w:color w:val="7030A0"/>
          <w:sz w:val="40"/>
          <w:szCs w:val="40"/>
        </w:rPr>
      </w:pPr>
      <w:bookmarkStart w:id="0" w:name="_Hlk530576001"/>
      <w:bookmarkEnd w:id="0"/>
      <w:r w:rsidRPr="00586009">
        <w:rPr>
          <w:rFonts w:ascii="华文新魏" w:eastAsia="华文新魏" w:hAnsi="宋体" w:hint="eastAsia"/>
          <w:b/>
          <w:color w:val="7030A0"/>
          <w:kern w:val="0"/>
          <w:sz w:val="40"/>
          <w:szCs w:val="40"/>
        </w:rPr>
        <w:t>《</w:t>
      </w:r>
      <w:r w:rsidR="00F32E2B">
        <w:rPr>
          <w:rFonts w:ascii="华文新魏" w:eastAsia="华文新魏" w:hAnsi="宋体" w:hint="eastAsia"/>
          <w:b/>
          <w:color w:val="7030A0"/>
          <w:kern w:val="0"/>
          <w:sz w:val="40"/>
          <w:szCs w:val="40"/>
        </w:rPr>
        <w:t>AI时代</w:t>
      </w:r>
      <w:r w:rsidR="00E25F55">
        <w:rPr>
          <w:rFonts w:ascii="华文新魏" w:eastAsia="华文新魏" w:hAnsi="宋体" w:hint="eastAsia"/>
          <w:b/>
          <w:color w:val="7030A0"/>
          <w:kern w:val="0"/>
          <w:sz w:val="40"/>
          <w:szCs w:val="40"/>
        </w:rPr>
        <w:t>的</w:t>
      </w:r>
      <w:r w:rsidR="00BE36FF">
        <w:rPr>
          <w:rFonts w:ascii="华文新魏" w:eastAsia="华文新魏" w:hAnsi="宋体" w:hint="eastAsia"/>
          <w:b/>
          <w:color w:val="7030A0"/>
          <w:kern w:val="0"/>
          <w:sz w:val="40"/>
          <w:szCs w:val="40"/>
        </w:rPr>
        <w:t>新媒体运营</w:t>
      </w:r>
      <w:r w:rsidRPr="00586009">
        <w:rPr>
          <w:rFonts w:ascii="华文新魏" w:eastAsia="华文新魏" w:hAnsi="宋体" w:hint="eastAsia"/>
          <w:b/>
          <w:color w:val="7030A0"/>
          <w:kern w:val="0"/>
          <w:sz w:val="40"/>
          <w:szCs w:val="40"/>
        </w:rPr>
        <w:t>》</w:t>
      </w:r>
    </w:p>
    <w:p w14:paraId="752F6349" w14:textId="77777777" w:rsidR="0031098D" w:rsidRPr="00586009" w:rsidRDefault="00955AFF" w:rsidP="00586009">
      <w:pPr>
        <w:jc w:val="center"/>
        <w:rPr>
          <w:rFonts w:ascii="华文隶书" w:eastAsia="华文隶书" w:hAnsi="宋体"/>
          <w:b/>
          <w:color w:val="7030A0"/>
          <w:sz w:val="28"/>
          <w:szCs w:val="28"/>
        </w:rPr>
      </w:pPr>
      <w:r w:rsidRPr="00586009">
        <w:rPr>
          <w:rFonts w:ascii="华文隶书" w:eastAsia="华文隶书" w:hAnsi="宋体" w:hint="eastAsia"/>
          <w:b/>
          <w:color w:val="7030A0"/>
          <w:sz w:val="28"/>
          <w:szCs w:val="28"/>
        </w:rPr>
        <w:t>邀请函</w:t>
      </w:r>
    </w:p>
    <w:p w14:paraId="3600CCAC" w14:textId="77777777" w:rsidR="0031098D" w:rsidRDefault="00955AFF" w:rsidP="00C34957">
      <w:pPr>
        <w:snapToGrid w:val="0"/>
        <w:spacing w:line="240" w:lineRule="atLeas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 w:hint="eastAsia"/>
          <w:b/>
          <w:color w:val="000000"/>
          <w:szCs w:val="21"/>
        </w:rPr>
        <w:t>主办</w:t>
      </w:r>
      <w:r>
        <w:rPr>
          <w:rFonts w:ascii="微软雅黑" w:eastAsia="微软雅黑" w:hAnsi="微软雅黑"/>
          <w:b/>
          <w:color w:val="000000"/>
          <w:szCs w:val="21"/>
        </w:rPr>
        <w:t>机构</w:t>
      </w:r>
      <w:r>
        <w:rPr>
          <w:rFonts w:ascii="微软雅黑" w:eastAsia="微软雅黑" w:hAnsi="微软雅黑"/>
          <w:color w:val="000000"/>
          <w:szCs w:val="21"/>
        </w:rPr>
        <w:t>：</w:t>
      </w:r>
      <w:r w:rsidR="00BA089D">
        <w:rPr>
          <w:rFonts w:ascii="微软雅黑" w:eastAsia="微软雅黑" w:hAnsi="微软雅黑" w:hint="eastAsia"/>
          <w:color w:val="000000"/>
          <w:szCs w:val="21"/>
        </w:rPr>
        <w:t>惠德云课堂</w:t>
      </w:r>
    </w:p>
    <w:p w14:paraId="57B8C4B7" w14:textId="77777777" w:rsidR="0031098D" w:rsidRDefault="00955AFF" w:rsidP="00C34957">
      <w:pPr>
        <w:snapToGrid w:val="0"/>
        <w:spacing w:line="240" w:lineRule="atLeas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b/>
          <w:color w:val="000000"/>
          <w:szCs w:val="21"/>
        </w:rPr>
        <w:t>培训费用：</w:t>
      </w:r>
      <w:r w:rsidR="001A66B9">
        <w:rPr>
          <w:rFonts w:ascii="微软雅黑" w:eastAsia="微软雅黑" w:hAnsi="微软雅黑" w:hint="eastAsia"/>
          <w:bCs/>
          <w:color w:val="000000"/>
          <w:szCs w:val="21"/>
        </w:rPr>
        <w:t>2</w:t>
      </w:r>
      <w:r w:rsidR="00CC48F0">
        <w:rPr>
          <w:rFonts w:ascii="微软雅黑" w:eastAsia="微软雅黑" w:hAnsi="微软雅黑"/>
          <w:bCs/>
          <w:color w:val="000000"/>
          <w:szCs w:val="21"/>
        </w:rPr>
        <w:t>980</w:t>
      </w:r>
      <w:r>
        <w:rPr>
          <w:rFonts w:ascii="微软雅黑" w:eastAsia="微软雅黑" w:hAnsi="微软雅黑" w:hint="eastAsia"/>
          <w:color w:val="000000"/>
          <w:szCs w:val="21"/>
        </w:rPr>
        <w:t>元/人</w:t>
      </w:r>
      <w:r w:rsidR="00287677">
        <w:rPr>
          <w:rFonts w:ascii="微软雅黑" w:eastAsia="微软雅黑" w:hAnsi="微软雅黑" w:hint="eastAsia"/>
          <w:color w:val="000000"/>
          <w:szCs w:val="21"/>
        </w:rPr>
        <w:t xml:space="preserve"> </w:t>
      </w:r>
      <w:r w:rsidR="00287677">
        <w:rPr>
          <w:rFonts w:ascii="微软雅黑" w:eastAsia="微软雅黑" w:hAnsi="微软雅黑"/>
          <w:color w:val="000000"/>
          <w:szCs w:val="21"/>
        </w:rPr>
        <w:t xml:space="preserve">  </w:t>
      </w:r>
      <w:r w:rsidR="00404B96">
        <w:rPr>
          <w:rFonts w:ascii="微软雅黑" w:eastAsia="微软雅黑" w:hAnsi="微软雅黑" w:hint="eastAsia"/>
          <w:color w:val="000000"/>
          <w:szCs w:val="21"/>
        </w:rPr>
        <w:t>线上互动课堂</w:t>
      </w:r>
    </w:p>
    <w:p w14:paraId="665F7F56" w14:textId="12BC78BD" w:rsidR="00287677" w:rsidRDefault="00287677" w:rsidP="00C34957">
      <w:pPr>
        <w:snapToGrid w:val="0"/>
        <w:spacing w:line="240" w:lineRule="atLeas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直播时间：2</w:t>
      </w:r>
      <w:r>
        <w:rPr>
          <w:rFonts w:ascii="微软雅黑" w:eastAsia="微软雅黑" w:hAnsi="微软雅黑"/>
          <w:color w:val="000000"/>
          <w:szCs w:val="21"/>
        </w:rPr>
        <w:t>02</w:t>
      </w:r>
      <w:r w:rsidR="00F66D29">
        <w:rPr>
          <w:rFonts w:ascii="微软雅黑" w:eastAsia="微软雅黑" w:hAnsi="微软雅黑" w:hint="eastAsia"/>
          <w:color w:val="000000"/>
          <w:szCs w:val="21"/>
        </w:rPr>
        <w:t>4</w:t>
      </w:r>
      <w:r>
        <w:rPr>
          <w:rFonts w:ascii="微软雅黑" w:eastAsia="微软雅黑" w:hAnsi="微软雅黑" w:hint="eastAsia"/>
          <w:color w:val="000000"/>
          <w:szCs w:val="21"/>
        </w:rPr>
        <w:t>年</w:t>
      </w:r>
      <w:r w:rsidR="00517916">
        <w:rPr>
          <w:rFonts w:ascii="微软雅黑" w:eastAsia="微软雅黑" w:hAnsi="微软雅黑" w:hint="eastAsia"/>
          <w:color w:val="000000"/>
          <w:szCs w:val="21"/>
        </w:rPr>
        <w:t>9</w:t>
      </w:r>
      <w:r w:rsidR="00FA2ACC">
        <w:rPr>
          <w:rFonts w:ascii="微软雅黑" w:eastAsia="微软雅黑" w:hAnsi="微软雅黑" w:hint="eastAsia"/>
          <w:color w:val="000000"/>
          <w:szCs w:val="21"/>
        </w:rPr>
        <w:t>月</w:t>
      </w:r>
      <w:r w:rsidR="00517916">
        <w:rPr>
          <w:rFonts w:ascii="微软雅黑" w:eastAsia="微软雅黑" w:hAnsi="微软雅黑" w:hint="eastAsia"/>
          <w:color w:val="000000"/>
          <w:szCs w:val="21"/>
        </w:rPr>
        <w:t>01</w:t>
      </w:r>
      <w:r w:rsidR="00FA2ACC">
        <w:rPr>
          <w:rFonts w:ascii="微软雅黑" w:eastAsia="微软雅黑" w:hAnsi="微软雅黑" w:hint="eastAsia"/>
          <w:color w:val="000000"/>
          <w:szCs w:val="21"/>
        </w:rPr>
        <w:t>日（周六）</w:t>
      </w:r>
      <w:r>
        <w:rPr>
          <w:rFonts w:ascii="微软雅黑" w:eastAsia="微软雅黑" w:hAnsi="微软雅黑" w:hint="eastAsia"/>
          <w:color w:val="000000"/>
          <w:szCs w:val="21"/>
        </w:rPr>
        <w:t xml:space="preserve"> （共6课时）</w:t>
      </w:r>
    </w:p>
    <w:p w14:paraId="78A504CB" w14:textId="77777777" w:rsidR="00DC3715" w:rsidRPr="00DC3715" w:rsidRDefault="00DC3715" w:rsidP="00C34957">
      <w:pPr>
        <w:snapToGrid w:val="0"/>
        <w:spacing w:line="240" w:lineRule="atLeast"/>
        <w:rPr>
          <w:rFonts w:ascii="微软雅黑" w:eastAsia="微软雅黑" w:hAnsi="微软雅黑"/>
          <w:bCs/>
          <w:color w:val="000000"/>
          <w:szCs w:val="21"/>
        </w:rPr>
      </w:pPr>
      <w:r w:rsidRPr="00DC3715">
        <w:rPr>
          <w:rFonts w:ascii="微软雅黑" w:eastAsia="微软雅黑" w:hAnsi="微软雅黑" w:hint="eastAsia"/>
          <w:b/>
          <w:color w:val="000000"/>
          <w:szCs w:val="21"/>
        </w:rPr>
        <w:t>联系方式</w:t>
      </w:r>
      <w:r w:rsidRPr="00DC3715">
        <w:rPr>
          <w:rFonts w:ascii="微软雅黑" w:eastAsia="微软雅黑" w:hAnsi="微软雅黑" w:hint="eastAsia"/>
          <w:bCs/>
          <w:color w:val="000000"/>
          <w:szCs w:val="21"/>
        </w:rPr>
        <w:t>：010-8589</w:t>
      </w:r>
      <w:r w:rsidR="00CC52F7">
        <w:rPr>
          <w:rFonts w:ascii="微软雅黑" w:eastAsia="微软雅黑" w:hAnsi="微软雅黑"/>
          <w:bCs/>
          <w:color w:val="000000"/>
          <w:szCs w:val="21"/>
        </w:rPr>
        <w:t>5152</w:t>
      </w:r>
      <w:r w:rsidRPr="00DC3715">
        <w:rPr>
          <w:rFonts w:ascii="微软雅黑" w:eastAsia="微软雅黑" w:hAnsi="微软雅黑" w:hint="eastAsia"/>
          <w:bCs/>
          <w:color w:val="000000"/>
          <w:szCs w:val="21"/>
        </w:rPr>
        <w:t>/021-32562896，</w:t>
      </w:r>
      <w:r w:rsidR="00F66D29">
        <w:rPr>
          <w:rFonts w:ascii="微软雅黑" w:eastAsia="微软雅黑" w:hAnsi="微软雅黑" w:hint="eastAsia"/>
          <w:bCs/>
          <w:color w:val="000000"/>
          <w:szCs w:val="21"/>
        </w:rPr>
        <w:t>15010940381</w:t>
      </w:r>
      <w:r w:rsidRPr="00DC3715">
        <w:rPr>
          <w:rFonts w:ascii="微软雅黑" w:eastAsia="微软雅黑" w:hAnsi="微软雅黑" w:hint="eastAsia"/>
          <w:bCs/>
          <w:color w:val="000000"/>
          <w:szCs w:val="21"/>
        </w:rPr>
        <w:t>微信同号）</w:t>
      </w:r>
    </w:p>
    <w:p w14:paraId="6DB5D7EE" w14:textId="77777777" w:rsidR="00DC3715" w:rsidRPr="00BA089D" w:rsidRDefault="00DC3715" w:rsidP="00C34957">
      <w:pPr>
        <w:pBdr>
          <w:bottom w:val="single" w:sz="6" w:space="1" w:color="auto"/>
        </w:pBdr>
        <w:snapToGrid w:val="0"/>
        <w:spacing w:line="240" w:lineRule="atLeast"/>
        <w:rPr>
          <w:rFonts w:ascii="微软雅黑" w:eastAsia="微软雅黑" w:hAnsi="微软雅黑"/>
          <w:b/>
          <w:color w:val="000000"/>
          <w:szCs w:val="21"/>
        </w:rPr>
      </w:pPr>
      <w:r w:rsidRPr="00DC3715">
        <w:rPr>
          <w:rFonts w:ascii="微软雅黑" w:eastAsia="微软雅黑" w:hAnsi="微软雅黑" w:hint="eastAsia"/>
          <w:b/>
          <w:color w:val="000000"/>
          <w:szCs w:val="21"/>
        </w:rPr>
        <w:t>邮</w:t>
      </w:r>
      <w:r w:rsidRPr="00DC3715">
        <w:rPr>
          <w:rFonts w:ascii="微软雅黑" w:eastAsia="微软雅黑" w:hAnsi="微软雅黑"/>
          <w:b/>
          <w:color w:val="000000"/>
          <w:szCs w:val="21"/>
        </w:rPr>
        <w:t xml:space="preserve">    </w:t>
      </w:r>
      <w:r w:rsidRPr="00DC3715">
        <w:rPr>
          <w:rFonts w:ascii="微软雅黑" w:eastAsia="微软雅黑" w:hAnsi="微软雅黑" w:hint="eastAsia"/>
          <w:b/>
          <w:color w:val="000000"/>
          <w:szCs w:val="21"/>
        </w:rPr>
        <w:t>箱：</w:t>
      </w:r>
      <w:hyperlink r:id="rId9" w:history="1">
        <w:r w:rsidRPr="00DC3715">
          <w:rPr>
            <w:rFonts w:ascii="微软雅黑" w:eastAsia="微软雅黑" w:hAnsi="微软雅黑"/>
            <w:bCs/>
            <w:color w:val="000000"/>
            <w:szCs w:val="21"/>
          </w:rPr>
          <w:t>training@huide.net</w:t>
        </w:r>
      </w:hyperlink>
      <w:r w:rsidRPr="00DC3715">
        <w:rPr>
          <w:rFonts w:ascii="微软雅黑" w:eastAsia="微软雅黑" w:hAnsi="微软雅黑" w:hint="eastAsia"/>
          <w:bCs/>
          <w:color w:val="000000"/>
          <w:szCs w:val="21"/>
        </w:rPr>
        <w:t xml:space="preserve">     微信号：同昌惠德 </w:t>
      </w:r>
    </w:p>
    <w:p w14:paraId="7429ACC9" w14:textId="77777777" w:rsidR="00DC3715" w:rsidRDefault="00955AFF">
      <w:pPr>
        <w:pStyle w:val="a3"/>
        <w:spacing w:after="0" w:line="0" w:lineRule="atLeast"/>
        <w:rPr>
          <w:b/>
          <w:color w:val="7030A0"/>
          <w:sz w:val="24"/>
          <w:szCs w:val="24"/>
          <w:highlight w:val="lightGray"/>
        </w:rPr>
      </w:pPr>
      <w:r w:rsidRPr="0092541A">
        <w:rPr>
          <w:rFonts w:hint="eastAsia"/>
          <w:b/>
          <w:color w:val="7030A0"/>
          <w:sz w:val="24"/>
          <w:szCs w:val="24"/>
          <w:highlight w:val="lightGray"/>
        </w:rPr>
        <w:t>课程背景：</w:t>
      </w:r>
    </w:p>
    <w:p w14:paraId="7DD68770" w14:textId="77777777" w:rsidR="00F32E2B" w:rsidRDefault="00F32E2B">
      <w:pPr>
        <w:pStyle w:val="a3"/>
        <w:spacing w:after="0" w:line="0" w:lineRule="atLeast"/>
        <w:rPr>
          <w:b/>
          <w:color w:val="7030A0"/>
          <w:sz w:val="24"/>
          <w:szCs w:val="24"/>
          <w:highlight w:val="lightGray"/>
        </w:rPr>
      </w:pPr>
    </w:p>
    <w:p w14:paraId="2A16CD99" w14:textId="77777777" w:rsidR="00F32E2B" w:rsidRPr="00F32E2B" w:rsidRDefault="00F32E2B" w:rsidP="00F32E2B">
      <w:pPr>
        <w:pStyle w:val="af"/>
        <w:snapToGrid w:val="0"/>
        <w:spacing w:line="440" w:lineRule="exact"/>
        <w:rPr>
          <w:rFonts w:ascii="微软雅黑 Light" w:eastAsia="微软雅黑 Light" w:hAnsi="微软雅黑 Light" w:cs="微软雅黑 Light"/>
          <w:color w:val="000000" w:themeColor="text1"/>
          <w:szCs w:val="21"/>
        </w:rPr>
      </w:pPr>
      <w:r w:rsidRPr="00F32E2B">
        <w:rPr>
          <w:rFonts w:ascii="微软雅黑 Light" w:eastAsia="微软雅黑 Light" w:hAnsi="微软雅黑 Light" w:cs="微软雅黑 Light" w:hint="eastAsia"/>
          <w:color w:val="000000" w:themeColor="text1"/>
          <w:szCs w:val="21"/>
        </w:rPr>
        <w:t>做好电子商务的运营主要抓好两大方面：扩大流量来源和提高流量转化率。本课程全面、系统介绍了当前电商引流的两大主要体系，即平台流量法和新媒体流量法，及各自的操作技；接下来介绍了电商数据分析方法和关键，以提升电商运营效率。最后介绍了电商文案创作以及营销策划。</w:t>
      </w:r>
    </w:p>
    <w:p w14:paraId="47DA2E70" w14:textId="77777777" w:rsidR="0092541A" w:rsidRPr="00504BAB" w:rsidRDefault="0092541A" w:rsidP="00F32E2B">
      <w:pPr>
        <w:pStyle w:val="a3"/>
        <w:spacing w:after="0" w:line="0" w:lineRule="atLeast"/>
        <w:rPr>
          <w:rFonts w:asciiTheme="minorEastAsia" w:eastAsiaTheme="minorEastAsia" w:hAnsiTheme="minorEastAsia"/>
          <w:szCs w:val="21"/>
        </w:rPr>
      </w:pPr>
    </w:p>
    <w:p w14:paraId="18345FF2" w14:textId="77777777" w:rsidR="00504BAB" w:rsidRDefault="00955AFF">
      <w:pPr>
        <w:snapToGrid w:val="0"/>
        <w:spacing w:line="280" w:lineRule="exact"/>
        <w:rPr>
          <w:rFonts w:asciiTheme="minorEastAsia" w:eastAsiaTheme="minorEastAsia" w:hAnsiTheme="minorEastAsia"/>
          <w:color w:val="000000"/>
          <w:szCs w:val="21"/>
        </w:rPr>
      </w:pPr>
      <w:r w:rsidRPr="005F3875">
        <w:rPr>
          <w:rFonts w:hint="eastAsia"/>
          <w:b/>
          <w:color w:val="7030A0"/>
          <w:szCs w:val="21"/>
          <w:highlight w:val="lightGray"/>
        </w:rPr>
        <w:t>参训对象：</w:t>
      </w:r>
      <w:r w:rsidR="00F32E2B" w:rsidRPr="00F32E2B">
        <w:rPr>
          <w:rFonts w:asciiTheme="minorEastAsia" w:eastAsiaTheme="minorEastAsia" w:hAnsiTheme="minorEastAsia" w:hint="eastAsia"/>
          <w:color w:val="000000"/>
          <w:szCs w:val="21"/>
        </w:rPr>
        <w:t>电子商务运营与管理人员</w:t>
      </w:r>
      <w:r w:rsidRPr="00504BAB">
        <w:rPr>
          <w:rFonts w:asciiTheme="minorEastAsia" w:eastAsiaTheme="minorEastAsia" w:hAnsiTheme="minorEastAsia" w:hint="eastAsia"/>
          <w:color w:val="000000"/>
          <w:szCs w:val="21"/>
        </w:rPr>
        <w:t>、网络营销总监等中高层管理人员。</w:t>
      </w:r>
    </w:p>
    <w:p w14:paraId="2C5197EA" w14:textId="77777777" w:rsidR="00BA089D" w:rsidRPr="00DC3715" w:rsidRDefault="00BA089D">
      <w:pPr>
        <w:snapToGrid w:val="0"/>
        <w:spacing w:line="280" w:lineRule="exact"/>
        <w:rPr>
          <w:rFonts w:asciiTheme="minorEastAsia" w:eastAsiaTheme="minorEastAsia" w:hAnsiTheme="minorEastAsia"/>
          <w:color w:val="000000"/>
          <w:szCs w:val="21"/>
        </w:rPr>
      </w:pPr>
    </w:p>
    <w:p w14:paraId="513DAD0B" w14:textId="77777777" w:rsidR="0031098D" w:rsidRDefault="00955AFF" w:rsidP="005F3875">
      <w:pPr>
        <w:pStyle w:val="a3"/>
        <w:spacing w:after="0" w:line="0" w:lineRule="atLeast"/>
        <w:rPr>
          <w:b/>
          <w:color w:val="7030A0"/>
          <w:szCs w:val="21"/>
          <w:highlight w:val="lightGray"/>
        </w:rPr>
      </w:pPr>
      <w:r w:rsidRPr="005F3875">
        <w:rPr>
          <w:rFonts w:hint="eastAsia"/>
          <w:b/>
          <w:color w:val="7030A0"/>
          <w:szCs w:val="21"/>
          <w:highlight w:val="lightGray"/>
        </w:rPr>
        <w:t>课程大纲：</w:t>
      </w:r>
    </w:p>
    <w:p w14:paraId="46247250" w14:textId="77777777" w:rsidR="00F32E2B" w:rsidRDefault="00F32E2B" w:rsidP="005F3875">
      <w:pPr>
        <w:pStyle w:val="a3"/>
        <w:spacing w:after="0" w:line="0" w:lineRule="atLeast"/>
        <w:rPr>
          <w:b/>
          <w:color w:val="7030A0"/>
          <w:szCs w:val="21"/>
          <w:highlight w:val="lightGray"/>
        </w:rPr>
      </w:pPr>
      <w:r w:rsidRPr="00F32E2B">
        <w:rPr>
          <w:rFonts w:asciiTheme="minorEastAsia" w:eastAsiaTheme="minorEastAsia" w:hAnsiTheme="minorEastAsia" w:cs="微软雅黑" w:hint="eastAsia"/>
          <w:noProof/>
          <w:szCs w:val="21"/>
        </w:rPr>
        <w:drawing>
          <wp:anchor distT="0" distB="0" distL="114300" distR="114300" simplePos="0" relativeHeight="251628032" behindDoc="0" locked="0" layoutInCell="1" allowOverlap="1" wp14:anchorId="670200F4" wp14:editId="52EB8B5F">
            <wp:simplePos x="0" y="0"/>
            <wp:positionH relativeFrom="column">
              <wp:posOffset>3517170</wp:posOffset>
            </wp:positionH>
            <wp:positionV relativeFrom="paragraph">
              <wp:posOffset>12005</wp:posOffset>
            </wp:positionV>
            <wp:extent cx="2725420" cy="1717040"/>
            <wp:effectExtent l="0" t="0" r="17780" b="16510"/>
            <wp:wrapNone/>
            <wp:docPr id="32" name="图片 32" descr="50051413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500514132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422F71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/>
          <w:color w:val="0070C0"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/>
          <w:color w:val="0070C0"/>
          <w:szCs w:val="21"/>
        </w:rPr>
        <w:t>第一篇 市场推广篇——用户流量</w:t>
      </w:r>
    </w:p>
    <w:p w14:paraId="2922EDB9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思源黑体" w:hint="eastAsia"/>
          <w:bCs/>
          <w:szCs w:val="21"/>
        </w:rPr>
        <w:t>第一部分 平台流量的获取</w:t>
      </w:r>
    </w:p>
    <w:p w14:paraId="3C06ACCC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/>
          <w:szCs w:val="21"/>
        </w:rPr>
        <w:t>第一章 京东平台流量的提升</w:t>
      </w:r>
    </w:p>
    <w:p w14:paraId="671FD8BC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1.1 流量的分析诊断 </w:t>
      </w:r>
    </w:p>
    <w:p w14:paraId="4BCAA134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1.2 巧用京东活动资源流量 </w:t>
      </w:r>
    </w:p>
    <w:p w14:paraId="379719DD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1.3 京东搜索流量优化方法 </w:t>
      </w:r>
    </w:p>
    <w:p w14:paraId="3AC8022F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/>
          <w:szCs w:val="21"/>
        </w:rPr>
        <w:t>第二章 淘宝平台流量的提升</w:t>
      </w:r>
    </w:p>
    <w:p w14:paraId="2608A92E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2.1 搜索优化，精准匹配——淘宝SEO基础权重</w:t>
      </w:r>
    </w:p>
    <w:p w14:paraId="354F16F7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35200" behindDoc="0" locked="0" layoutInCell="1" allowOverlap="1" wp14:anchorId="314EA995" wp14:editId="31CC8C73">
            <wp:simplePos x="0" y="0"/>
            <wp:positionH relativeFrom="column">
              <wp:posOffset>3545792</wp:posOffset>
            </wp:positionH>
            <wp:positionV relativeFrom="paragraph">
              <wp:posOffset>3427</wp:posOffset>
            </wp:positionV>
            <wp:extent cx="2708910" cy="1809115"/>
            <wp:effectExtent l="0" t="0" r="15240" b="635"/>
            <wp:wrapNone/>
            <wp:docPr id="33" name="图片 33" descr="50027228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500272283_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2.2 精通规则，强化服务——淘宝SEO关键权重</w:t>
      </w:r>
    </w:p>
    <w:p w14:paraId="3630BF9F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思源黑体"/>
          <w:bCs/>
          <w:szCs w:val="21"/>
        </w:rPr>
      </w:pPr>
    </w:p>
    <w:p w14:paraId="073411F4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/>
          <w:szCs w:val="21"/>
        </w:rPr>
      </w:pPr>
      <w:r w:rsidRPr="00F32E2B">
        <w:rPr>
          <w:rFonts w:asciiTheme="minorEastAsia" w:eastAsiaTheme="minorEastAsia" w:hAnsiTheme="minorEastAsia" w:cs="思源黑体" w:hint="eastAsia"/>
          <w:bCs/>
          <w:szCs w:val="21"/>
        </w:rPr>
        <w:t>第二部分 新媒体流量的获取</w:t>
      </w:r>
    </w:p>
    <w:p w14:paraId="73A17349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</w:p>
    <w:p w14:paraId="13D0B9D3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/>
          <w:szCs w:val="21"/>
        </w:rPr>
        <w:t>第三章 抖音平台的流量获取</w:t>
      </w:r>
    </w:p>
    <w:p w14:paraId="49758255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3.1 抓住抖音的社交属性</w:t>
      </w:r>
    </w:p>
    <w:p w14:paraId="3C15D6F0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3.2 玩好企业号的三大招数</w:t>
      </w:r>
    </w:p>
    <w:p w14:paraId="2CE389C8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3.3 提高抖音算法关键指标数</w:t>
      </w:r>
    </w:p>
    <w:p w14:paraId="30299A45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/>
          <w:szCs w:val="21"/>
        </w:rPr>
        <w:t>第四章 直播流量的获取</w:t>
      </w: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　</w:t>
      </w:r>
    </w:p>
    <w:p w14:paraId="47101006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4.1 直播内容产品化　　</w:t>
      </w:r>
    </w:p>
    <w:p w14:paraId="4E43908B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4.2 淘宝直播与内容营销</w:t>
      </w:r>
    </w:p>
    <w:p w14:paraId="110D0096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"/>
          <w:noProof/>
          <w:color w:val="333333"/>
          <w:spacing w:val="15"/>
          <w:szCs w:val="21"/>
          <w:shd w:val="clear" w:color="auto" w:fill="FFFFFF"/>
        </w:rPr>
        <w:lastRenderedPageBreak/>
        <w:drawing>
          <wp:anchor distT="0" distB="0" distL="114300" distR="114300" simplePos="0" relativeHeight="251642368" behindDoc="0" locked="0" layoutInCell="1" allowOverlap="1" wp14:anchorId="0F34F105" wp14:editId="7D0F0D1A">
            <wp:simplePos x="0" y="0"/>
            <wp:positionH relativeFrom="column">
              <wp:posOffset>3628175</wp:posOffset>
            </wp:positionH>
            <wp:positionV relativeFrom="paragraph">
              <wp:posOffset>8471</wp:posOffset>
            </wp:positionV>
            <wp:extent cx="2790190" cy="1549400"/>
            <wp:effectExtent l="0" t="0" r="10160" b="12700"/>
            <wp:wrapNone/>
            <wp:docPr id="7" name="图片 4" descr="公众号直播模式开发 打造专属自己的直播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公众号直播模式开发 打造专属自己的直播平台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4.3 直播前的思考　　</w:t>
      </w:r>
    </w:p>
    <w:p w14:paraId="3ADC3709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4.4 直播的内容运营</w:t>
      </w:r>
    </w:p>
    <w:p w14:paraId="2D38251E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/>
          <w:szCs w:val="21"/>
        </w:rPr>
        <w:t xml:space="preserve">第五章 社群流量的获取　</w:t>
      </w: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　</w:t>
      </w:r>
    </w:p>
    <w:p w14:paraId="5DF4C95C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5.1 社群粉丝，能撑起电商半边天 </w:t>
      </w:r>
    </w:p>
    <w:p w14:paraId="12DDC9FB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5.2 如何坐拥百万社群用户 </w:t>
      </w:r>
    </w:p>
    <w:p w14:paraId="619A69D0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5.3 制定社群运营发展规划  </w:t>
      </w:r>
    </w:p>
    <w:p w14:paraId="7BDA4346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bookmarkStart w:id="1" w:name="pn9"/>
      <w:r w:rsidRPr="00F32E2B">
        <w:rPr>
          <w:rFonts w:asciiTheme="minorEastAsia" w:eastAsiaTheme="minorEastAsia" w:hAnsiTheme="minorEastAsia" w:cs="宋体"/>
          <w:noProof/>
          <w:szCs w:val="21"/>
          <w:shd w:val="clear" w:color="auto" w:fill="B1C5A3"/>
        </w:rPr>
        <w:drawing>
          <wp:anchor distT="0" distB="0" distL="114300" distR="114300" simplePos="0" relativeHeight="251651584" behindDoc="0" locked="0" layoutInCell="1" allowOverlap="1" wp14:anchorId="457698CE" wp14:editId="71D0E223">
            <wp:simplePos x="0" y="0"/>
            <wp:positionH relativeFrom="column">
              <wp:posOffset>3574415</wp:posOffset>
            </wp:positionH>
            <wp:positionV relativeFrom="paragraph">
              <wp:posOffset>207813</wp:posOffset>
            </wp:positionV>
            <wp:extent cx="2933065" cy="2129790"/>
            <wp:effectExtent l="0" t="0" r="635" b="3810"/>
            <wp:wrapNone/>
            <wp:docPr id="10" name="图片 7" descr="IMG_25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1"/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5.4 塑造社群荣誉感与归属感  </w:t>
      </w:r>
    </w:p>
    <w:p w14:paraId="7F53D826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5.5 高质量活动沉淀用户 </w:t>
      </w:r>
    </w:p>
    <w:p w14:paraId="4E983698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5.6 社群产品口碑塑造的 5 个关键 </w:t>
      </w:r>
    </w:p>
    <w:p w14:paraId="40734ABF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5.7 先做社群忠诚度，再做社群知名度 </w:t>
      </w:r>
    </w:p>
    <w:p w14:paraId="22075FF3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5.8 构建社群生态圈，变现商业价值  </w:t>
      </w:r>
    </w:p>
    <w:p w14:paraId="0FF8A999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color w:val="0070C0"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/>
          <w:color w:val="0070C0"/>
          <w:szCs w:val="21"/>
        </w:rPr>
        <w:t>第二篇 电子商务运营篇</w:t>
      </w:r>
    </w:p>
    <w:p w14:paraId="518F0E86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思源黑体"/>
          <w:bCs/>
          <w:szCs w:val="21"/>
        </w:rPr>
      </w:pPr>
      <w:r w:rsidRPr="00F32E2B">
        <w:rPr>
          <w:rFonts w:asciiTheme="minorEastAsia" w:eastAsiaTheme="minorEastAsia" w:hAnsiTheme="minorEastAsia" w:cs="思源黑体" w:hint="eastAsia"/>
          <w:bCs/>
          <w:szCs w:val="21"/>
        </w:rPr>
        <w:t>第三部分 电商运营的数据分析与优化</w:t>
      </w:r>
    </w:p>
    <w:p w14:paraId="782D1081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/>
          <w:szCs w:val="21"/>
        </w:rPr>
        <w:t>第六章 提高电商运营的转化率</w:t>
      </w:r>
    </w:p>
    <w:p w14:paraId="73DF1F4B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6.1 店铺转化率概述</w:t>
      </w:r>
    </w:p>
    <w:p w14:paraId="51C078F4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6.2 转化率诊断优化的四问法</w:t>
      </w:r>
    </w:p>
    <w:p w14:paraId="5FED1A74" w14:textId="77777777" w:rsidR="00F32E2B" w:rsidRPr="00F32E2B" w:rsidRDefault="00F32E2B" w:rsidP="00F32E2B">
      <w:pPr>
        <w:snapToGrid w:val="0"/>
        <w:spacing w:line="400" w:lineRule="exact"/>
        <w:ind w:right="75"/>
        <w:rPr>
          <w:rFonts w:asciiTheme="minorEastAsia" w:eastAsiaTheme="minorEastAsia" w:hAnsiTheme="minorEastAsia" w:cs="微软雅黑 Light"/>
          <w:bCs/>
          <w:szCs w:val="21"/>
        </w:rPr>
      </w:pPr>
      <w:bookmarkStart w:id="2" w:name="pn55"/>
      <w:r w:rsidRPr="00F32E2B">
        <w:rPr>
          <w:rFonts w:asciiTheme="minorEastAsia" w:eastAsiaTheme="minorEastAsia" w:hAnsiTheme="minorEastAsia" w:cs="宋体"/>
          <w:noProof/>
          <w:szCs w:val="21"/>
          <w:shd w:val="clear" w:color="auto" w:fill="8FA3A7"/>
        </w:rPr>
        <w:drawing>
          <wp:anchor distT="0" distB="0" distL="114300" distR="114300" simplePos="0" relativeHeight="251663872" behindDoc="0" locked="0" layoutInCell="1" allowOverlap="1" wp14:anchorId="7580479B" wp14:editId="5547FEEB">
            <wp:simplePos x="0" y="0"/>
            <wp:positionH relativeFrom="column">
              <wp:posOffset>3630295</wp:posOffset>
            </wp:positionH>
            <wp:positionV relativeFrom="paragraph">
              <wp:posOffset>69934</wp:posOffset>
            </wp:positionV>
            <wp:extent cx="2760345" cy="1898650"/>
            <wp:effectExtent l="0" t="0" r="1905" b="6350"/>
            <wp:wrapNone/>
            <wp:docPr id="12" name="图片 8" descr="IMG_25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2"/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6.3 转化率的优化</w:t>
      </w:r>
    </w:p>
    <w:p w14:paraId="261CD0F9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6.4 商家服务考核体系</w:t>
      </w:r>
    </w:p>
    <w:p w14:paraId="3A89AB76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/>
          <w:szCs w:val="21"/>
        </w:rPr>
        <w:t>第七章 提高客单价</w:t>
      </w:r>
    </w:p>
    <w:p w14:paraId="4E83A0E3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7.1 定价策略</w:t>
      </w:r>
    </w:p>
    <w:p w14:paraId="2AC00832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7.2 爆款打造流程 </w:t>
      </w:r>
    </w:p>
    <w:p w14:paraId="240736F0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/>
          <w:szCs w:val="21"/>
        </w:rPr>
        <w:t>7.3 关联营销</w:t>
      </w:r>
    </w:p>
    <w:p w14:paraId="43D367AF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/>
          <w:szCs w:val="21"/>
        </w:rPr>
        <w:t>第八章 提高复购率</w:t>
      </w:r>
    </w:p>
    <w:p w14:paraId="203D7DE4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8.1 复购率的重要意义</w:t>
      </w:r>
    </w:p>
    <w:p w14:paraId="72135B15" w14:textId="77777777" w:rsidR="00F32E2B" w:rsidRPr="00F32E2B" w:rsidRDefault="00F32E2B" w:rsidP="00F32E2B">
      <w:pPr>
        <w:snapToGrid w:val="0"/>
        <w:spacing w:line="400" w:lineRule="exact"/>
        <w:ind w:right="75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8.2 复购率的分析诊断与解读 </w:t>
      </w:r>
    </w:p>
    <w:p w14:paraId="6B9A2ADD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8.3 影响复购率的要素</w:t>
      </w:r>
    </w:p>
    <w:p w14:paraId="146B5267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bookmarkStart w:id="3" w:name="pn52"/>
      <w:r w:rsidRPr="00F32E2B">
        <w:rPr>
          <w:rFonts w:asciiTheme="minorEastAsia" w:eastAsiaTheme="minorEastAsia" w:hAnsiTheme="minorEastAsia" w:cs="宋体"/>
          <w:noProof/>
          <w:szCs w:val="21"/>
          <w:shd w:val="clear" w:color="auto" w:fill="B6ADAD"/>
        </w:rPr>
        <w:drawing>
          <wp:anchor distT="0" distB="0" distL="114300" distR="114300" simplePos="0" relativeHeight="251673088" behindDoc="0" locked="0" layoutInCell="1" allowOverlap="1" wp14:anchorId="460B4FB8" wp14:editId="3AFE1139">
            <wp:simplePos x="0" y="0"/>
            <wp:positionH relativeFrom="column">
              <wp:posOffset>3558385</wp:posOffset>
            </wp:positionH>
            <wp:positionV relativeFrom="paragraph">
              <wp:posOffset>5343</wp:posOffset>
            </wp:positionV>
            <wp:extent cx="2780030" cy="1527810"/>
            <wp:effectExtent l="0" t="0" r="1270" b="15240"/>
            <wp:wrapNone/>
            <wp:docPr id="13" name="图片 9" descr="IMG_25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IMG_256"/>
                    <pic:cNvPicPr>
                      <a:picLocks noChangeAspect="1"/>
                    </pic:cNvPicPr>
                  </pic:nvPicPr>
                  <pic:blipFill>
                    <a:blip r:embed="rId1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3"/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8.4 提升复购率的方法</w:t>
      </w:r>
    </w:p>
    <w:p w14:paraId="74450578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</w:p>
    <w:p w14:paraId="16EFB472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思源黑体"/>
          <w:bCs/>
          <w:szCs w:val="21"/>
        </w:rPr>
      </w:pPr>
      <w:r w:rsidRPr="00F32E2B">
        <w:rPr>
          <w:rFonts w:asciiTheme="minorEastAsia" w:eastAsiaTheme="minorEastAsia" w:hAnsiTheme="minorEastAsia" w:cs="思源黑体" w:hint="eastAsia"/>
          <w:bCs/>
          <w:szCs w:val="21"/>
        </w:rPr>
        <w:t>第四部分 电商文案与活动策划</w:t>
      </w:r>
    </w:p>
    <w:p w14:paraId="04EA49F7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/>
          <w:szCs w:val="21"/>
        </w:rPr>
        <w:t>第九章 高转化率文案的秘诀</w:t>
      </w:r>
    </w:p>
    <w:p w14:paraId="2B244653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9.1 抓住卖点的4 种文案形式</w:t>
      </w:r>
    </w:p>
    <w:p w14:paraId="29AA9D78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9.2 学会打造卖点 </w:t>
      </w:r>
    </w:p>
    <w:p w14:paraId="1167CABB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9.3 两种高转化率文案的类型分析 </w:t>
      </w:r>
    </w:p>
    <w:p w14:paraId="55D91C02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9.4 如何写出有吸引力的标题</w:t>
      </w:r>
    </w:p>
    <w:p w14:paraId="05145BC9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9.5 文案的写作技巧</w:t>
      </w:r>
    </w:p>
    <w:p w14:paraId="7911E670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lastRenderedPageBreak/>
        <w:t>9.6 文案营销要讲好故事</w:t>
      </w:r>
    </w:p>
    <w:p w14:paraId="3EC24E46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/>
          <w:szCs w:val="21"/>
        </w:rPr>
      </w:pPr>
      <w:r w:rsidRPr="00F32E2B">
        <w:rPr>
          <w:rFonts w:asciiTheme="minorEastAsia" w:eastAsiaTheme="minorEastAsia" w:hAnsiTheme="minorEastAsia" w:cs="宋体"/>
          <w:noProof/>
          <w:szCs w:val="21"/>
        </w:rPr>
        <w:drawing>
          <wp:anchor distT="0" distB="0" distL="114300" distR="114300" simplePos="0" relativeHeight="251680256" behindDoc="0" locked="0" layoutInCell="1" allowOverlap="1" wp14:anchorId="3FE78735" wp14:editId="303ACB61">
            <wp:simplePos x="0" y="0"/>
            <wp:positionH relativeFrom="column">
              <wp:posOffset>3420373</wp:posOffset>
            </wp:positionH>
            <wp:positionV relativeFrom="paragraph">
              <wp:posOffset>11430</wp:posOffset>
            </wp:positionV>
            <wp:extent cx="2796540" cy="1726565"/>
            <wp:effectExtent l="0" t="0" r="3810" b="6985"/>
            <wp:wrapNone/>
            <wp:docPr id="14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rcRect t="4994" b="12712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1726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F32E2B">
        <w:rPr>
          <w:rFonts w:asciiTheme="minorEastAsia" w:eastAsiaTheme="minorEastAsia" w:hAnsiTheme="minorEastAsia" w:cs="微软雅黑 Light" w:hint="eastAsia"/>
          <w:b/>
          <w:szCs w:val="21"/>
        </w:rPr>
        <w:t>第十章 电商文案实战</w:t>
      </w:r>
    </w:p>
    <w:p w14:paraId="3F41A95F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10.1 掌握一句话文案的精髓</w:t>
      </w:r>
    </w:p>
    <w:p w14:paraId="550B8876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10.2 详情页文案如何写成功</w:t>
      </w:r>
    </w:p>
    <w:p w14:paraId="367F06BC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10.3 传统节日活动文案实战 </w:t>
      </w:r>
    </w:p>
    <w:p w14:paraId="42323B67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/>
          <w:szCs w:val="21"/>
        </w:rPr>
        <w:t>第十一章 电商营销活动的策划</w:t>
      </w:r>
    </w:p>
    <w:p w14:paraId="1C1DC7D8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11.1 活动策划的主体思路</w:t>
      </w:r>
    </w:p>
    <w:p w14:paraId="3D8872C0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11.2 活动策划的7 大原则</w:t>
      </w:r>
    </w:p>
    <w:p w14:paraId="36A6FBF4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11.3 活动策划的核心要点</w:t>
      </w:r>
    </w:p>
    <w:p w14:paraId="3F1C8F11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/>
          <w:szCs w:val="21"/>
        </w:rPr>
        <w:t xml:space="preserve">第 十二章 电商营销活动策划实战 </w:t>
      </w:r>
    </w:p>
    <w:p w14:paraId="45A94755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宋体"/>
          <w:noProof/>
          <w:szCs w:val="21"/>
        </w:rPr>
        <w:drawing>
          <wp:anchor distT="0" distB="0" distL="114300" distR="114300" simplePos="0" relativeHeight="251693568" behindDoc="0" locked="0" layoutInCell="1" allowOverlap="1" wp14:anchorId="5A991AE2" wp14:editId="3EA9375A">
            <wp:simplePos x="0" y="0"/>
            <wp:positionH relativeFrom="column">
              <wp:posOffset>3455347</wp:posOffset>
            </wp:positionH>
            <wp:positionV relativeFrom="paragraph">
              <wp:posOffset>10160</wp:posOffset>
            </wp:positionV>
            <wp:extent cx="2692400" cy="1638300"/>
            <wp:effectExtent l="0" t="0" r="12700" b="0"/>
            <wp:wrapNone/>
            <wp:docPr id="16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12．1　节假日活动策划技巧</w:t>
      </w:r>
    </w:p>
    <w:p w14:paraId="0A225EA6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12．2　促销活动策划技巧 </w:t>
      </w:r>
    </w:p>
    <w:p w14:paraId="6395C6D1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12．3　会展活动策划技巧 </w:t>
      </w:r>
    </w:p>
    <w:p w14:paraId="03F928D4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12．4　企业活动策划技巧 </w:t>
      </w:r>
    </w:p>
    <w:p w14:paraId="08A00BE2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>12．5　公关活动策划技巧</w:t>
      </w:r>
    </w:p>
    <w:p w14:paraId="7EF49FC9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12．7　微信活动策划技巧 </w:t>
      </w:r>
    </w:p>
    <w:p w14:paraId="09A2D530" w14:textId="77777777" w:rsidR="00F32E2B" w:rsidRPr="00F32E2B" w:rsidRDefault="00F32E2B" w:rsidP="00F32E2B">
      <w:pPr>
        <w:snapToGrid w:val="0"/>
        <w:spacing w:line="400" w:lineRule="exact"/>
        <w:rPr>
          <w:rFonts w:asciiTheme="minorEastAsia" w:eastAsiaTheme="minorEastAsia" w:hAnsiTheme="minorEastAsia" w:cs="微软雅黑 Light"/>
          <w:bCs/>
          <w:szCs w:val="21"/>
        </w:rPr>
      </w:pPr>
      <w:r w:rsidRPr="00F32E2B">
        <w:rPr>
          <w:rFonts w:asciiTheme="minorEastAsia" w:eastAsiaTheme="minorEastAsia" w:hAnsiTheme="minorEastAsia" w:cs="微软雅黑 Light" w:hint="eastAsia"/>
          <w:bCs/>
          <w:szCs w:val="21"/>
        </w:rPr>
        <w:t xml:space="preserve">12．8　行业活动策划技巧 </w:t>
      </w:r>
    </w:p>
    <w:p w14:paraId="46D94CF5" w14:textId="77777777" w:rsidR="00F32E2B" w:rsidRDefault="00F32E2B" w:rsidP="00F32E2B">
      <w:pPr>
        <w:rPr>
          <w:rFonts w:ascii="微软雅黑" w:eastAsia="微软雅黑" w:hAnsi="微软雅黑" w:cs="微软雅黑"/>
          <w:b/>
          <w:sz w:val="28"/>
          <w:szCs w:val="24"/>
        </w:rPr>
      </w:pPr>
      <w:r>
        <w:rPr>
          <w:rFonts w:ascii="微软雅黑" w:eastAsia="微软雅黑" w:hAnsi="微软雅黑" w:cs="微软雅黑" w:hint="eastAsia"/>
          <w:b/>
          <w:sz w:val="28"/>
          <w:szCs w:val="24"/>
        </w:rPr>
        <w:t>结束</w:t>
      </w:r>
    </w:p>
    <w:p w14:paraId="196A2787" w14:textId="77777777" w:rsidR="00F32E2B" w:rsidRPr="00F32E2B" w:rsidRDefault="00F32E2B" w:rsidP="00F32E2B">
      <w:pPr>
        <w:spacing w:line="0" w:lineRule="atLeast"/>
        <w:rPr>
          <w:rFonts w:ascii="微软雅黑" w:eastAsia="微软雅黑" w:hAnsi="微软雅黑"/>
          <w:b/>
          <w:szCs w:val="21"/>
        </w:rPr>
      </w:pPr>
    </w:p>
    <w:p w14:paraId="187B1553" w14:textId="77777777" w:rsidR="0031098D" w:rsidRPr="00265B19" w:rsidRDefault="00955AFF">
      <w:pPr>
        <w:pStyle w:val="a3"/>
        <w:spacing w:after="0" w:line="280" w:lineRule="exact"/>
        <w:rPr>
          <w:rFonts w:ascii="微软雅黑" w:eastAsia="微软雅黑" w:hAnsi="微软雅黑"/>
          <w:b/>
          <w:bCs/>
          <w:color w:val="7030A0"/>
          <w:szCs w:val="21"/>
        </w:rPr>
      </w:pPr>
      <w:r w:rsidRPr="00265B19">
        <w:rPr>
          <w:rFonts w:ascii="微软雅黑" w:eastAsia="微软雅黑" w:hAnsi="微软雅黑" w:hint="eastAsia"/>
          <w:b/>
          <w:bCs/>
          <w:color w:val="7030A0"/>
          <w:szCs w:val="21"/>
        </w:rPr>
        <w:t>讲师简介</w:t>
      </w:r>
    </w:p>
    <w:p w14:paraId="44EDDC3B" w14:textId="77777777" w:rsidR="00504BAB" w:rsidRPr="007F1439" w:rsidRDefault="00504BAB" w:rsidP="00504BAB">
      <w:pPr>
        <w:snapToGrid w:val="0"/>
        <w:spacing w:line="0" w:lineRule="atLeast"/>
        <w:jc w:val="left"/>
        <w:rPr>
          <w:rFonts w:ascii="微软雅黑" w:eastAsia="微软雅黑" w:hAnsi="微软雅黑"/>
          <w:b/>
          <w:color w:val="000000"/>
          <w:sz w:val="28"/>
          <w:szCs w:val="28"/>
        </w:rPr>
      </w:pPr>
      <w:bookmarkStart w:id="4" w:name="_Hlk526943631"/>
      <w:bookmarkStart w:id="5" w:name="_Hlk530498636"/>
      <w:r w:rsidRPr="00174D4F">
        <w:rPr>
          <w:rFonts w:ascii="微软雅黑" w:eastAsia="微软雅黑" w:hAnsi="微软雅黑" w:hint="eastAsia"/>
          <w:b/>
          <w:color w:val="FFC000"/>
          <w:sz w:val="28"/>
          <w:szCs w:val="28"/>
        </w:rPr>
        <w:t>宫同昌老师：</w:t>
      </w:r>
      <w:r w:rsidRPr="007F1439">
        <w:rPr>
          <w:rFonts w:ascii="微软雅黑" w:eastAsia="微软雅黑" w:hAnsi="微软雅黑" w:hint="eastAsia"/>
          <w:b/>
          <w:color w:val="000000"/>
          <w:sz w:val="28"/>
          <w:szCs w:val="28"/>
        </w:rPr>
        <w:t xml:space="preserve">                                           </w:t>
      </w:r>
    </w:p>
    <w:p w14:paraId="74269D6B" w14:textId="77777777" w:rsidR="00504BAB" w:rsidRDefault="00504BAB" w:rsidP="00504BAB">
      <w:pPr>
        <w:snapToGrid w:val="0"/>
        <w:spacing w:line="360" w:lineRule="exact"/>
        <w:jc w:val="left"/>
        <w:rPr>
          <w:rFonts w:ascii="宋体" w:hAnsi="宋体"/>
          <w:bCs/>
          <w:color w:val="000000"/>
          <w:sz w:val="18"/>
          <w:szCs w:val="18"/>
        </w:rPr>
      </w:pPr>
      <w:r w:rsidRPr="007F1439">
        <w:rPr>
          <w:rFonts w:ascii="宋体" w:hAnsi="宋体" w:hint="eastAsia"/>
          <w:bCs/>
          <w:color w:val="000000"/>
          <w:sz w:val="18"/>
          <w:szCs w:val="18"/>
        </w:rPr>
        <w:t xml:space="preserve">北京惠德培训学院首席培训讲师 </w:t>
      </w:r>
    </w:p>
    <w:p w14:paraId="087217D9" w14:textId="77777777" w:rsidR="00C75889" w:rsidRPr="00C75889" w:rsidRDefault="00C75889" w:rsidP="00C75889">
      <w:pPr>
        <w:tabs>
          <w:tab w:val="left" w:pos="1365"/>
        </w:tabs>
        <w:spacing w:line="280" w:lineRule="exact"/>
        <w:rPr>
          <w:rFonts w:ascii="宋体" w:hAnsi="宋体"/>
          <w:bCs/>
          <w:color w:val="000000"/>
          <w:sz w:val="18"/>
          <w:szCs w:val="18"/>
        </w:rPr>
      </w:pPr>
      <w:r w:rsidRPr="00C75889">
        <w:rPr>
          <w:rFonts w:ascii="宋体" w:hAnsi="宋体" w:hint="eastAsia"/>
          <w:bCs/>
          <w:color w:val="000000"/>
          <w:sz w:val="18"/>
          <w:szCs w:val="18"/>
        </w:rPr>
        <w:t>北京惠德电子商务学院执行院长</w:t>
      </w:r>
    </w:p>
    <w:p w14:paraId="1C098A9E" w14:textId="77777777" w:rsidR="00C75889" w:rsidRPr="00C75889" w:rsidRDefault="009224CC" w:rsidP="00504BAB">
      <w:pPr>
        <w:snapToGrid w:val="0"/>
        <w:spacing w:line="360" w:lineRule="exact"/>
        <w:jc w:val="left"/>
        <w:rPr>
          <w:rFonts w:ascii="宋体" w:hAnsi="宋体"/>
          <w:bCs/>
          <w:color w:val="000000"/>
          <w:sz w:val="18"/>
          <w:szCs w:val="18"/>
        </w:rPr>
      </w:pPr>
      <w:r>
        <w:rPr>
          <w:rFonts w:ascii="宋体" w:hAnsi="宋体" w:hint="eastAsia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CBD5D12" wp14:editId="07A87287">
            <wp:simplePos x="0" y="0"/>
            <wp:positionH relativeFrom="column">
              <wp:posOffset>4856480</wp:posOffset>
            </wp:positionH>
            <wp:positionV relativeFrom="paragraph">
              <wp:posOffset>85090</wp:posOffset>
            </wp:positionV>
            <wp:extent cx="1407795" cy="10477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5889" w:rsidRPr="00C75889">
        <w:rPr>
          <w:rFonts w:ascii="宋体" w:hAnsi="宋体" w:hint="eastAsia"/>
          <w:bCs/>
          <w:color w:val="000000"/>
          <w:sz w:val="18"/>
          <w:szCs w:val="18"/>
        </w:rPr>
        <w:t>清华大学、北京大学、浙江大学等总裁研修班特聘电子商务讲师</w:t>
      </w:r>
    </w:p>
    <w:p w14:paraId="35179E60" w14:textId="77777777" w:rsidR="00504BAB" w:rsidRDefault="00504BAB" w:rsidP="00504BAB">
      <w:pPr>
        <w:spacing w:line="280" w:lineRule="exact"/>
        <w:rPr>
          <w:rFonts w:ascii="微软雅黑" w:eastAsia="微软雅黑" w:hAnsi="微软雅黑"/>
          <w:color w:val="000000"/>
          <w:szCs w:val="21"/>
        </w:rPr>
      </w:pPr>
      <w:r w:rsidRPr="00504BAB">
        <w:rPr>
          <w:rFonts w:ascii="宋体" w:hAnsi="宋体" w:hint="eastAsia"/>
          <w:bCs/>
          <w:color w:val="000000"/>
          <w:sz w:val="18"/>
          <w:szCs w:val="18"/>
        </w:rPr>
        <w:t>工信部全国高校电子商务与网络营销师资高级研修班特聘讲师</w:t>
      </w:r>
    </w:p>
    <w:p w14:paraId="66238D95" w14:textId="77777777" w:rsidR="00C75889" w:rsidRDefault="00C75889" w:rsidP="00C75889">
      <w:pPr>
        <w:spacing w:line="280" w:lineRule="exact"/>
        <w:rPr>
          <w:rFonts w:ascii="宋体" w:hAnsi="宋体"/>
          <w:bCs/>
          <w:color w:val="000000"/>
          <w:sz w:val="18"/>
          <w:szCs w:val="18"/>
        </w:rPr>
      </w:pPr>
      <w:r w:rsidRPr="00C75889">
        <w:rPr>
          <w:rFonts w:ascii="宋体" w:hAnsi="宋体" w:hint="eastAsia"/>
          <w:bCs/>
          <w:color w:val="000000"/>
          <w:sz w:val="18"/>
          <w:szCs w:val="18"/>
        </w:rPr>
        <w:t>北汽教育集团长期特聘电子商务讲师</w:t>
      </w:r>
    </w:p>
    <w:p w14:paraId="7CFB7C9E" w14:textId="77777777" w:rsidR="00504BAB" w:rsidRDefault="00C75889" w:rsidP="00504BAB">
      <w:pPr>
        <w:snapToGrid w:val="0"/>
        <w:spacing w:line="36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京东大学特聘讲师，</w:t>
      </w:r>
      <w:r w:rsidR="00504BAB">
        <w:rPr>
          <w:rFonts w:ascii="宋体" w:hAnsi="宋体" w:hint="eastAsia"/>
          <w:color w:val="000000"/>
          <w:sz w:val="18"/>
          <w:szCs w:val="18"/>
        </w:rPr>
        <w:t>北汽教育集团、上汽集团培训中心特聘讲师</w:t>
      </w:r>
    </w:p>
    <w:p w14:paraId="56E8C464" w14:textId="77777777" w:rsidR="00504BAB" w:rsidRPr="00961D4F" w:rsidRDefault="00504BAB" w:rsidP="00504BAB">
      <w:pPr>
        <w:snapToGrid w:val="0"/>
        <w:spacing w:line="360" w:lineRule="exact"/>
        <w:jc w:val="left"/>
        <w:rPr>
          <w:rFonts w:ascii="宋体" w:hAnsi="宋体"/>
          <w:color w:val="000000"/>
          <w:sz w:val="18"/>
          <w:szCs w:val="18"/>
        </w:rPr>
      </w:pPr>
      <w:r w:rsidRPr="007F1439">
        <w:rPr>
          <w:rFonts w:ascii="宋体" w:hAnsi="宋体" w:hint="eastAsia"/>
          <w:color w:val="000000"/>
          <w:sz w:val="18"/>
          <w:szCs w:val="18"/>
        </w:rPr>
        <w:t xml:space="preserve">微软商务管理解决方案特聘讲师                                     </w:t>
      </w:r>
    </w:p>
    <w:p w14:paraId="3AC30812" w14:textId="77777777" w:rsidR="00504BAB" w:rsidRPr="007F1439" w:rsidRDefault="00504BAB" w:rsidP="00504BAB">
      <w:pPr>
        <w:snapToGrid w:val="0"/>
        <w:spacing w:line="360" w:lineRule="exact"/>
        <w:jc w:val="left"/>
        <w:rPr>
          <w:rFonts w:ascii="宋体" w:hAnsi="宋体"/>
          <w:bCs/>
          <w:color w:val="000000"/>
          <w:sz w:val="18"/>
          <w:szCs w:val="18"/>
        </w:rPr>
      </w:pPr>
      <w:r w:rsidRPr="007F1439">
        <w:rPr>
          <w:rFonts w:ascii="宋体" w:hAnsi="宋体" w:hint="eastAsia"/>
          <w:bCs/>
          <w:color w:val="000000"/>
          <w:sz w:val="18"/>
          <w:szCs w:val="18"/>
        </w:rPr>
        <w:t>新华报业传媒集团旗下《培训》杂志理事会成员</w:t>
      </w:r>
    </w:p>
    <w:p w14:paraId="671968E9" w14:textId="77777777" w:rsidR="00504BAB" w:rsidRPr="00464DCE" w:rsidRDefault="00504BAB" w:rsidP="00504BAB">
      <w:pPr>
        <w:snapToGrid w:val="0"/>
        <w:spacing w:line="0" w:lineRule="atLeast"/>
        <w:jc w:val="left"/>
        <w:rPr>
          <w:rFonts w:ascii="微软雅黑" w:eastAsia="微软雅黑" w:hAnsi="微软雅黑"/>
          <w:bCs/>
          <w:color w:val="000000"/>
          <w:szCs w:val="21"/>
        </w:rPr>
      </w:pPr>
      <w:r w:rsidRPr="00464DCE">
        <w:rPr>
          <w:rFonts w:ascii="微软雅黑" w:eastAsia="微软雅黑" w:hAnsi="微软雅黑" w:hint="eastAsia"/>
          <w:b/>
          <w:bCs/>
          <w:color w:val="000000"/>
          <w:szCs w:val="21"/>
        </w:rPr>
        <w:t>教育背景：</w:t>
      </w:r>
      <w:r w:rsidRPr="00464DCE">
        <w:rPr>
          <w:rFonts w:ascii="微软雅黑" w:eastAsia="微软雅黑" w:hAnsi="微软雅黑" w:hint="eastAsia"/>
          <w:bCs/>
          <w:color w:val="000000"/>
          <w:szCs w:val="21"/>
        </w:rPr>
        <w:t>清华大学经济管理学院工商管理硕士</w:t>
      </w:r>
    </w:p>
    <w:p w14:paraId="54DAB2B2" w14:textId="77777777" w:rsidR="00504BAB" w:rsidRPr="00174D4F" w:rsidRDefault="00504BAB" w:rsidP="00504BAB">
      <w:pPr>
        <w:snapToGrid w:val="0"/>
        <w:spacing w:line="0" w:lineRule="atLeast"/>
        <w:jc w:val="left"/>
        <w:rPr>
          <w:rFonts w:ascii="微软雅黑" w:eastAsia="微软雅黑" w:hAnsi="微软雅黑"/>
          <w:b/>
          <w:bCs/>
          <w:color w:val="7030A0"/>
          <w:szCs w:val="21"/>
        </w:rPr>
      </w:pPr>
      <w:r w:rsidRPr="00174D4F">
        <w:rPr>
          <w:rFonts w:ascii="微软雅黑" w:eastAsia="微软雅黑" w:hAnsi="微软雅黑" w:hint="eastAsia"/>
          <w:b/>
          <w:bCs/>
          <w:color w:val="7030A0"/>
          <w:szCs w:val="21"/>
        </w:rPr>
        <w:t>主要工作经历及业绩</w:t>
      </w:r>
    </w:p>
    <w:p w14:paraId="650640C3" w14:textId="77777777" w:rsidR="00504BAB" w:rsidRPr="007F1439" w:rsidRDefault="00504BAB" w:rsidP="00504BAB">
      <w:pPr>
        <w:snapToGrid w:val="0"/>
        <w:spacing w:line="360" w:lineRule="exact"/>
        <w:jc w:val="left"/>
        <w:rPr>
          <w:rFonts w:ascii="宋体" w:hAnsi="宋体"/>
          <w:bCs/>
          <w:color w:val="000000"/>
          <w:sz w:val="18"/>
          <w:szCs w:val="18"/>
        </w:rPr>
      </w:pPr>
      <w:r w:rsidRPr="007F1439">
        <w:rPr>
          <w:rFonts w:ascii="宋体" w:hAnsi="宋体" w:hint="eastAsia"/>
          <w:bCs/>
          <w:color w:val="000000"/>
          <w:sz w:val="18"/>
          <w:szCs w:val="18"/>
        </w:rPr>
        <w:t>现任北京惠德培训学院首席讲师、北京同昌惠德科技有限公司总裁；曾任美国著名CRM软件产品咨询顾问；香港上市公司总裁助理；亚星汽车山西分公司经理；清华大学EMBA项目主管；国家“八五”、“九五”重点军工项目主任，所参加项目曾获部级科技进步二等奖；</w:t>
      </w:r>
    </w:p>
    <w:p w14:paraId="3BEF5A79" w14:textId="77777777" w:rsidR="00504BAB" w:rsidRPr="007F1439" w:rsidRDefault="00504BAB" w:rsidP="00504BAB">
      <w:pPr>
        <w:snapToGrid w:val="0"/>
        <w:spacing w:line="360" w:lineRule="exact"/>
        <w:jc w:val="left"/>
        <w:rPr>
          <w:rFonts w:ascii="宋体" w:hAnsi="宋体"/>
          <w:bCs/>
          <w:color w:val="000000"/>
          <w:sz w:val="18"/>
          <w:szCs w:val="18"/>
        </w:rPr>
      </w:pPr>
      <w:r w:rsidRPr="007F1439">
        <w:rPr>
          <w:rFonts w:ascii="宋体" w:hAnsi="宋体" w:hint="eastAsia"/>
          <w:bCs/>
          <w:color w:val="000000"/>
          <w:sz w:val="18"/>
          <w:szCs w:val="18"/>
        </w:rPr>
        <w:t>擅长客户关系管理</w:t>
      </w:r>
      <w:r w:rsidRPr="007F1439">
        <w:rPr>
          <w:rFonts w:ascii="宋体" w:hAnsi="宋体"/>
          <w:bCs/>
          <w:color w:val="000000"/>
          <w:sz w:val="18"/>
          <w:szCs w:val="18"/>
        </w:rPr>
        <w:t>(CRM)</w:t>
      </w:r>
      <w:r>
        <w:rPr>
          <w:rFonts w:ascii="宋体" w:hAnsi="宋体" w:hint="eastAsia"/>
          <w:bCs/>
          <w:color w:val="000000"/>
          <w:sz w:val="18"/>
          <w:szCs w:val="18"/>
        </w:rPr>
        <w:t>与大数据、服务体系</w:t>
      </w:r>
      <w:r w:rsidRPr="007F1439">
        <w:rPr>
          <w:rFonts w:ascii="宋体" w:hAnsi="宋体" w:hint="eastAsia"/>
          <w:bCs/>
          <w:color w:val="000000"/>
          <w:sz w:val="18"/>
          <w:szCs w:val="18"/>
        </w:rPr>
        <w:t>、服务营销、、企业电子商务、</w:t>
      </w:r>
      <w:r>
        <w:rPr>
          <w:rFonts w:ascii="宋体" w:hAnsi="宋体" w:hint="eastAsia"/>
          <w:bCs/>
          <w:color w:val="000000"/>
          <w:sz w:val="18"/>
          <w:szCs w:val="18"/>
        </w:rPr>
        <w:t>产业互联网、人工智能</w:t>
      </w:r>
      <w:r w:rsidRPr="007F1439">
        <w:rPr>
          <w:rFonts w:ascii="宋体" w:hAnsi="宋体" w:hint="eastAsia"/>
          <w:bCs/>
          <w:color w:val="000000"/>
          <w:sz w:val="18"/>
          <w:szCs w:val="18"/>
        </w:rPr>
        <w:t>等领域的培训与咨询；具有扎实的理论功底，丰富的行业知识及企业管理经验，能将复杂深奥的理论用浅显的企业实践案例加以阐述，讲课擅长启发、互动。</w:t>
      </w:r>
    </w:p>
    <w:p w14:paraId="686EA16E" w14:textId="77777777" w:rsidR="00504BAB" w:rsidRDefault="00504BAB" w:rsidP="00504BAB">
      <w:pPr>
        <w:snapToGrid w:val="0"/>
        <w:spacing w:line="360" w:lineRule="exact"/>
        <w:rPr>
          <w:rFonts w:ascii="微软雅黑" w:eastAsia="微软雅黑" w:hAnsi="微软雅黑"/>
          <w:b/>
          <w:bCs/>
          <w:color w:val="7030A0"/>
          <w:szCs w:val="21"/>
        </w:rPr>
      </w:pPr>
      <w:r w:rsidRPr="00174D4F">
        <w:rPr>
          <w:rFonts w:ascii="微软雅黑" w:eastAsia="微软雅黑" w:hAnsi="微软雅黑" w:hint="eastAsia"/>
          <w:b/>
          <w:bCs/>
          <w:color w:val="7030A0"/>
          <w:szCs w:val="21"/>
        </w:rPr>
        <w:t>主讲课程有：</w:t>
      </w:r>
    </w:p>
    <w:p w14:paraId="7733F21E" w14:textId="77777777" w:rsidR="00504BAB" w:rsidRPr="00C75889" w:rsidRDefault="00504BAB" w:rsidP="00504BAB">
      <w:pPr>
        <w:snapToGrid w:val="0"/>
        <w:spacing w:line="360" w:lineRule="exact"/>
        <w:rPr>
          <w:rFonts w:ascii="宋体" w:hAnsi="宋体"/>
          <w:bCs/>
          <w:color w:val="000000"/>
          <w:sz w:val="18"/>
          <w:szCs w:val="18"/>
        </w:rPr>
      </w:pPr>
      <w:r>
        <w:rPr>
          <w:rFonts w:ascii="宋体" w:hAnsi="宋体"/>
          <w:b/>
          <w:bCs/>
          <w:color w:val="000000"/>
          <w:sz w:val="18"/>
          <w:szCs w:val="18"/>
        </w:rPr>
        <w:t>1</w:t>
      </w:r>
      <w:r w:rsidRPr="007F1439">
        <w:rPr>
          <w:rFonts w:ascii="宋体" w:hAnsi="宋体" w:hint="eastAsia"/>
          <w:b/>
          <w:bCs/>
          <w:color w:val="000000"/>
          <w:sz w:val="18"/>
          <w:szCs w:val="18"/>
        </w:rPr>
        <w:t>.互联网+电子商务系列：</w:t>
      </w:r>
      <w:r w:rsidRPr="007F1439">
        <w:rPr>
          <w:rFonts w:ascii="宋体" w:hAnsi="宋体" w:hint="eastAsia"/>
          <w:bCs/>
          <w:color w:val="000000"/>
          <w:sz w:val="18"/>
          <w:szCs w:val="18"/>
        </w:rPr>
        <w:t>《</w:t>
      </w:r>
      <w:r>
        <w:rPr>
          <w:rFonts w:ascii="宋体" w:hAnsi="宋体" w:hint="eastAsia"/>
          <w:bCs/>
          <w:color w:val="000000"/>
          <w:sz w:val="18"/>
          <w:szCs w:val="18"/>
        </w:rPr>
        <w:t>产业互联网</w:t>
      </w:r>
      <w:r w:rsidRPr="007F1439">
        <w:rPr>
          <w:rFonts w:ascii="宋体" w:hAnsi="宋体" w:hint="eastAsia"/>
          <w:bCs/>
          <w:color w:val="000000"/>
          <w:sz w:val="18"/>
          <w:szCs w:val="18"/>
        </w:rPr>
        <w:t>时代的电子商务</w:t>
      </w:r>
      <w:r>
        <w:rPr>
          <w:rFonts w:ascii="宋体" w:hAnsi="宋体" w:hint="eastAsia"/>
          <w:bCs/>
          <w:color w:val="000000"/>
          <w:sz w:val="18"/>
          <w:szCs w:val="18"/>
        </w:rPr>
        <w:t>与网络营销</w:t>
      </w:r>
      <w:r w:rsidRPr="007F1439">
        <w:rPr>
          <w:rFonts w:ascii="宋体" w:hAnsi="宋体" w:hint="eastAsia"/>
          <w:bCs/>
          <w:color w:val="000000"/>
          <w:sz w:val="18"/>
          <w:szCs w:val="18"/>
        </w:rPr>
        <w:t>》、《电子商务与网络营销》、《互联网思维与管理创新》《互联网+与</w:t>
      </w:r>
      <w:r w:rsidRPr="007F1439">
        <w:rPr>
          <w:rFonts w:ascii="宋体" w:hAnsi="宋体" w:hint="eastAsia"/>
          <w:bCs/>
          <w:color w:val="000000"/>
          <w:sz w:val="18"/>
          <w:szCs w:val="18"/>
        </w:rPr>
        <w:lastRenderedPageBreak/>
        <w:t>工业4.0》</w:t>
      </w:r>
      <w:r>
        <w:rPr>
          <w:rFonts w:ascii="宋体" w:hAnsi="宋体" w:hint="eastAsia"/>
          <w:bCs/>
          <w:color w:val="000000"/>
          <w:sz w:val="18"/>
          <w:szCs w:val="18"/>
        </w:rPr>
        <w:t>、《工业互联网与大数据》、《大数据与人工智能》</w:t>
      </w:r>
      <w:r w:rsidRPr="007F1439">
        <w:rPr>
          <w:rFonts w:ascii="宋体" w:hAnsi="宋体" w:hint="eastAsia"/>
          <w:bCs/>
          <w:color w:val="000000"/>
          <w:sz w:val="18"/>
          <w:szCs w:val="18"/>
        </w:rPr>
        <w:t>等；</w:t>
      </w:r>
    </w:p>
    <w:p w14:paraId="1EDC5E17" w14:textId="77777777" w:rsidR="00504BAB" w:rsidRPr="00961D4F" w:rsidRDefault="00504BAB" w:rsidP="00504BAB">
      <w:pPr>
        <w:snapToGrid w:val="0"/>
        <w:spacing w:line="360" w:lineRule="exact"/>
        <w:rPr>
          <w:rFonts w:ascii="宋体" w:hAnsi="宋体"/>
          <w:bCs/>
          <w:color w:val="000000"/>
          <w:sz w:val="18"/>
          <w:szCs w:val="18"/>
        </w:rPr>
      </w:pPr>
      <w:r>
        <w:rPr>
          <w:rFonts w:ascii="宋体" w:hAnsi="宋体"/>
          <w:b/>
          <w:bCs/>
          <w:color w:val="000000"/>
          <w:sz w:val="18"/>
          <w:szCs w:val="18"/>
        </w:rPr>
        <w:t>2</w:t>
      </w:r>
      <w:r w:rsidRPr="007F1439">
        <w:rPr>
          <w:rFonts w:ascii="宋体" w:hAnsi="宋体" w:hint="eastAsia"/>
          <w:b/>
          <w:bCs/>
          <w:color w:val="000000"/>
          <w:sz w:val="18"/>
          <w:szCs w:val="18"/>
        </w:rPr>
        <w:t>.客户关系管理系列</w:t>
      </w:r>
      <w:r w:rsidRPr="007F1439">
        <w:rPr>
          <w:rFonts w:ascii="宋体" w:hAnsi="宋体" w:hint="eastAsia"/>
          <w:bCs/>
          <w:color w:val="000000"/>
          <w:sz w:val="18"/>
          <w:szCs w:val="18"/>
        </w:rPr>
        <w:t>：</w:t>
      </w:r>
      <w:r>
        <w:rPr>
          <w:rFonts w:ascii="宋体" w:hAnsi="宋体" w:hint="eastAsia"/>
          <w:bCs/>
          <w:color w:val="000000"/>
          <w:sz w:val="18"/>
          <w:szCs w:val="18"/>
        </w:rPr>
        <w:t>《客户关系管理与营销创新》、《企业营销战略与客户关系管理》、</w:t>
      </w:r>
      <w:r w:rsidRPr="007F1439">
        <w:rPr>
          <w:rFonts w:ascii="宋体" w:hAnsi="宋体" w:hint="eastAsia"/>
          <w:bCs/>
          <w:color w:val="000000"/>
          <w:sz w:val="18"/>
          <w:szCs w:val="18"/>
        </w:rPr>
        <w:t xml:space="preserve"> </w:t>
      </w:r>
      <w:r>
        <w:rPr>
          <w:rFonts w:ascii="宋体" w:hAnsi="宋体" w:hint="eastAsia"/>
          <w:bCs/>
          <w:color w:val="000000"/>
          <w:sz w:val="18"/>
          <w:szCs w:val="18"/>
        </w:rPr>
        <w:t>《客户关系管理与大数据》、</w:t>
      </w:r>
      <w:r w:rsidRPr="007F1439">
        <w:rPr>
          <w:rFonts w:ascii="宋体" w:hAnsi="宋体" w:hint="eastAsia"/>
          <w:bCs/>
          <w:color w:val="000000"/>
          <w:sz w:val="18"/>
          <w:szCs w:val="18"/>
        </w:rPr>
        <w:t>《360°客户关系管理》、</w:t>
      </w:r>
      <w:r>
        <w:rPr>
          <w:rFonts w:ascii="宋体" w:hAnsi="宋体" w:hint="eastAsia"/>
          <w:bCs/>
          <w:color w:val="000000"/>
          <w:sz w:val="18"/>
          <w:szCs w:val="18"/>
        </w:rPr>
        <w:t>《客户关系管理与需求挖掘》、《用户思维与客户关系管理》、</w:t>
      </w:r>
      <w:r w:rsidRPr="007F1439">
        <w:rPr>
          <w:rFonts w:ascii="宋体" w:hAnsi="宋体" w:hint="eastAsia"/>
          <w:bCs/>
          <w:color w:val="000000"/>
          <w:sz w:val="18"/>
          <w:szCs w:val="18"/>
        </w:rPr>
        <w:t>《大客户关系管理》、《客户关系管理维护与提升》、《医药行业的客户关系管理》、</w:t>
      </w:r>
      <w:r>
        <w:rPr>
          <w:rFonts w:ascii="宋体" w:hAnsi="宋体" w:hint="eastAsia"/>
          <w:bCs/>
          <w:color w:val="000000"/>
          <w:sz w:val="18"/>
          <w:szCs w:val="18"/>
        </w:rPr>
        <w:t>《大客户销售与客户关系管理》、</w:t>
      </w:r>
      <w:r w:rsidRPr="007F1439">
        <w:rPr>
          <w:rFonts w:ascii="宋体" w:hAnsi="宋体" w:hint="eastAsia"/>
          <w:bCs/>
          <w:color w:val="000000"/>
          <w:sz w:val="18"/>
          <w:szCs w:val="18"/>
        </w:rPr>
        <w:t>等；</w:t>
      </w:r>
    </w:p>
    <w:p w14:paraId="07124F22" w14:textId="77777777" w:rsidR="00504BAB" w:rsidRDefault="00504BAB" w:rsidP="00504BAB">
      <w:pPr>
        <w:rPr>
          <w:rFonts w:ascii="宋体" w:hAnsi="宋体"/>
          <w:bCs/>
          <w:color w:val="000000"/>
          <w:sz w:val="18"/>
          <w:szCs w:val="18"/>
        </w:rPr>
      </w:pPr>
      <w:r>
        <w:rPr>
          <w:rFonts w:ascii="宋体" w:hAnsi="宋体"/>
          <w:b/>
          <w:bCs/>
          <w:color w:val="000000"/>
          <w:sz w:val="18"/>
          <w:szCs w:val="18"/>
        </w:rPr>
        <w:t xml:space="preserve">3 </w:t>
      </w:r>
      <w:r w:rsidRPr="007F1439">
        <w:rPr>
          <w:rFonts w:ascii="宋体" w:hAnsi="宋体" w:hint="eastAsia"/>
          <w:b/>
          <w:bCs/>
          <w:color w:val="000000"/>
          <w:sz w:val="18"/>
          <w:szCs w:val="18"/>
        </w:rPr>
        <w:t>.客户服务系列</w:t>
      </w:r>
      <w:r w:rsidRPr="007F1439">
        <w:rPr>
          <w:rFonts w:ascii="宋体" w:hAnsi="宋体" w:hint="eastAsia"/>
          <w:bCs/>
          <w:color w:val="000000"/>
          <w:sz w:val="18"/>
          <w:szCs w:val="18"/>
        </w:rPr>
        <w:t>：</w:t>
      </w:r>
      <w:r>
        <w:rPr>
          <w:rFonts w:ascii="宋体" w:hAnsi="宋体" w:hint="eastAsia"/>
          <w:bCs/>
          <w:color w:val="000000"/>
          <w:sz w:val="18"/>
          <w:szCs w:val="18"/>
        </w:rPr>
        <w:t>《</w:t>
      </w:r>
      <w:r w:rsidRPr="004C4A0E">
        <w:rPr>
          <w:rFonts w:ascii="宋体" w:hAnsi="宋体" w:hint="eastAsia"/>
          <w:bCs/>
          <w:color w:val="000000"/>
          <w:sz w:val="18"/>
          <w:szCs w:val="18"/>
        </w:rPr>
        <w:t>服务营销--大数据时代的制造业向服务业转型</w:t>
      </w:r>
      <w:r>
        <w:rPr>
          <w:rFonts w:ascii="宋体" w:hAnsi="宋体" w:hint="eastAsia"/>
          <w:bCs/>
          <w:color w:val="000000"/>
          <w:sz w:val="18"/>
          <w:szCs w:val="18"/>
        </w:rPr>
        <w:t>》、</w:t>
      </w:r>
      <w:r w:rsidRPr="007F1439">
        <w:rPr>
          <w:rFonts w:ascii="宋体" w:hAnsi="宋体" w:hint="eastAsia"/>
          <w:bCs/>
          <w:color w:val="000000"/>
          <w:sz w:val="18"/>
          <w:szCs w:val="18"/>
        </w:rPr>
        <w:t xml:space="preserve"> 《以客户为中心的客户服务体系》、</w:t>
      </w:r>
      <w:r>
        <w:rPr>
          <w:rFonts w:ascii="宋体" w:hAnsi="宋体" w:hint="eastAsia"/>
          <w:bCs/>
          <w:color w:val="000000"/>
          <w:sz w:val="18"/>
          <w:szCs w:val="18"/>
        </w:rPr>
        <w:t>《服务营销》、</w:t>
      </w:r>
      <w:r w:rsidRPr="007F1439">
        <w:rPr>
          <w:rFonts w:ascii="宋体" w:hAnsi="宋体" w:hint="eastAsia"/>
          <w:bCs/>
          <w:color w:val="000000"/>
          <w:sz w:val="18"/>
          <w:szCs w:val="18"/>
        </w:rPr>
        <w:t>《互联网+时代的服务利润链管理》、《服务营销与利润价值链管理》、</w:t>
      </w:r>
      <w:r>
        <w:rPr>
          <w:rFonts w:ascii="宋体" w:hAnsi="宋体" w:hint="eastAsia"/>
          <w:bCs/>
          <w:color w:val="000000"/>
          <w:sz w:val="18"/>
          <w:szCs w:val="18"/>
        </w:rPr>
        <w:t>《B</w:t>
      </w:r>
      <w:r>
        <w:rPr>
          <w:rFonts w:ascii="宋体" w:hAnsi="宋体"/>
          <w:bCs/>
          <w:color w:val="000000"/>
          <w:sz w:val="18"/>
          <w:szCs w:val="18"/>
        </w:rPr>
        <w:t>2B</w:t>
      </w:r>
      <w:r>
        <w:rPr>
          <w:rFonts w:ascii="宋体" w:hAnsi="宋体" w:hint="eastAsia"/>
          <w:bCs/>
          <w:color w:val="000000"/>
          <w:sz w:val="18"/>
          <w:szCs w:val="18"/>
        </w:rPr>
        <w:t>服务营销与创新》、</w:t>
      </w:r>
      <w:r w:rsidRPr="007F1439">
        <w:rPr>
          <w:rFonts w:ascii="宋体" w:hAnsi="宋体" w:hint="eastAsia"/>
          <w:bCs/>
          <w:color w:val="000000"/>
          <w:sz w:val="18"/>
          <w:szCs w:val="18"/>
        </w:rPr>
        <w:t>《</w:t>
      </w:r>
      <w:r>
        <w:rPr>
          <w:rFonts w:ascii="宋体" w:hAnsi="宋体" w:hint="eastAsia"/>
          <w:bCs/>
          <w:color w:val="000000"/>
          <w:sz w:val="18"/>
          <w:szCs w:val="18"/>
        </w:rPr>
        <w:t>大数据</w:t>
      </w:r>
      <w:r w:rsidRPr="007F1439">
        <w:rPr>
          <w:rFonts w:ascii="宋体" w:hAnsi="宋体" w:hint="eastAsia"/>
          <w:bCs/>
          <w:color w:val="000000"/>
          <w:sz w:val="18"/>
          <w:szCs w:val="18"/>
        </w:rPr>
        <w:t>时代制造业如何向服务业转型》；</w:t>
      </w:r>
    </w:p>
    <w:p w14:paraId="6472765C" w14:textId="77777777" w:rsidR="00265B19" w:rsidRPr="00265B19" w:rsidRDefault="00265B19" w:rsidP="00265B19">
      <w:pPr>
        <w:widowControl/>
        <w:jc w:val="left"/>
        <w:rPr>
          <w:rFonts w:ascii="宋体" w:hAnsi="宋体"/>
          <w:bCs/>
          <w:color w:val="000000"/>
          <w:sz w:val="18"/>
          <w:szCs w:val="18"/>
        </w:rPr>
      </w:pPr>
      <w:r w:rsidRPr="00265B19">
        <w:rPr>
          <w:rFonts w:ascii="宋体" w:hAnsi="宋体"/>
          <w:b/>
          <w:bCs/>
          <w:color w:val="000000"/>
          <w:sz w:val="18"/>
          <w:szCs w:val="18"/>
        </w:rPr>
        <w:t>4.数字化系列课程：</w:t>
      </w:r>
      <w:r w:rsidRPr="00265B19">
        <w:rPr>
          <w:rFonts w:ascii="宋体" w:hAnsi="宋体"/>
          <w:bCs/>
          <w:color w:val="000000"/>
          <w:sz w:val="18"/>
          <w:szCs w:val="18"/>
        </w:rPr>
        <w:t>《销售数据分析》、《管理者如何使用微软Power BI》、《大数据与客户关系管理》等</w:t>
      </w:r>
      <w:r>
        <w:rPr>
          <w:rFonts w:ascii="宋体" w:hAnsi="宋体" w:hint="eastAsia"/>
          <w:bCs/>
          <w:color w:val="000000"/>
          <w:sz w:val="18"/>
          <w:szCs w:val="18"/>
        </w:rPr>
        <w:t>；</w:t>
      </w:r>
    </w:p>
    <w:p w14:paraId="16338B4E" w14:textId="77777777" w:rsidR="00265B19" w:rsidRPr="00265B19" w:rsidRDefault="00265B19" w:rsidP="00504BAB">
      <w:pPr>
        <w:rPr>
          <w:rFonts w:ascii="宋体" w:hAnsi="宋体"/>
          <w:bCs/>
          <w:color w:val="000000"/>
          <w:sz w:val="18"/>
          <w:szCs w:val="18"/>
        </w:rPr>
      </w:pPr>
    </w:p>
    <w:p w14:paraId="5273E7AE" w14:textId="77777777" w:rsidR="00504BAB" w:rsidRPr="00504BAB" w:rsidRDefault="00080841" w:rsidP="005047F2">
      <w:pPr>
        <w:snapToGrid w:val="0"/>
        <w:rPr>
          <w:rFonts w:ascii="宋体" w:hAnsi="宋体"/>
          <w:bCs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643E699A" wp14:editId="49661A80">
            <wp:simplePos x="0" y="0"/>
            <wp:positionH relativeFrom="column">
              <wp:posOffset>5792470</wp:posOffset>
            </wp:positionH>
            <wp:positionV relativeFrom="paragraph">
              <wp:posOffset>366395</wp:posOffset>
            </wp:positionV>
            <wp:extent cx="615950" cy="574675"/>
            <wp:effectExtent l="0" t="0" r="0" b="0"/>
            <wp:wrapThrough wrapText="bothSides">
              <wp:wrapPolygon edited="0">
                <wp:start x="0" y="0"/>
                <wp:lineTo x="0" y="20765"/>
                <wp:lineTo x="20709" y="20765"/>
                <wp:lineTo x="20709" y="0"/>
                <wp:lineTo x="0" y="0"/>
              </wp:wrapPolygon>
            </wp:wrapThrough>
            <wp:docPr id="5" name="图片 5" descr="D:\2016宣传照片\电子商务与网络营销光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2016宣传照片\电子商务与网络营销光盘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BAB" w:rsidRPr="00504BAB">
        <w:rPr>
          <w:rFonts w:ascii="微软雅黑" w:eastAsia="微软雅黑" w:hAnsi="微软雅黑" w:hint="eastAsia"/>
          <w:b/>
          <w:bCs/>
          <w:color w:val="7030A0"/>
          <w:szCs w:val="21"/>
        </w:rPr>
        <w:t>主要著作：</w:t>
      </w:r>
      <w:r w:rsidR="00504BAB" w:rsidRPr="00EC0367">
        <w:rPr>
          <w:rFonts w:ascii="宋体" w:hAnsi="宋体" w:hint="eastAsia"/>
          <w:bCs/>
          <w:color w:val="000000"/>
          <w:szCs w:val="21"/>
        </w:rPr>
        <w:t>中国科学文化音像出版</w:t>
      </w:r>
      <w:r w:rsidR="00504BAB" w:rsidRPr="001A66B9">
        <w:rPr>
          <w:rFonts w:ascii="宋体" w:hAnsi="宋体" w:hint="eastAsia"/>
          <w:bCs/>
          <w:color w:val="000000"/>
          <w:szCs w:val="21"/>
        </w:rPr>
        <w:t>社出版的商学院E</w:t>
      </w:r>
      <w:r w:rsidR="00504BAB" w:rsidRPr="001A66B9">
        <w:rPr>
          <w:rFonts w:ascii="宋体" w:hAnsi="宋体"/>
          <w:bCs/>
          <w:color w:val="000000"/>
          <w:szCs w:val="21"/>
        </w:rPr>
        <w:t>MBA</w:t>
      </w:r>
      <w:r w:rsidR="00504BAB" w:rsidRPr="001A66B9">
        <w:rPr>
          <w:rFonts w:ascii="宋体" w:hAnsi="宋体" w:hint="eastAsia"/>
          <w:bCs/>
          <w:color w:val="000000"/>
          <w:szCs w:val="21"/>
        </w:rPr>
        <w:t>课程《开车学管理</w:t>
      </w:r>
      <w:r w:rsidR="00504BAB" w:rsidRPr="001A66B9">
        <w:rPr>
          <w:rFonts w:ascii="宋体" w:hAnsi="宋体"/>
          <w:bCs/>
          <w:color w:val="000000"/>
          <w:szCs w:val="21"/>
        </w:rPr>
        <w:t>-</w:t>
      </w:r>
      <w:r w:rsidR="00504BAB" w:rsidRPr="001A66B9">
        <w:rPr>
          <w:rFonts w:ascii="宋体" w:hAnsi="宋体" w:hint="eastAsia"/>
          <w:bCs/>
          <w:color w:val="000000"/>
          <w:szCs w:val="21"/>
        </w:rPr>
        <w:t>电子商务与网络营销</w:t>
      </w:r>
      <w:r w:rsidR="00504BAB" w:rsidRPr="00EC0367">
        <w:rPr>
          <w:rFonts w:ascii="宋体" w:hAnsi="宋体" w:hint="eastAsia"/>
          <w:bCs/>
          <w:color w:val="000000"/>
          <w:szCs w:val="21"/>
        </w:rPr>
        <w:t>》CD光盘。</w:t>
      </w:r>
    </w:p>
    <w:p w14:paraId="438BEED4" w14:textId="77777777" w:rsidR="00504BAB" w:rsidRDefault="00504BAB" w:rsidP="00504BAB">
      <w:pPr>
        <w:snapToGrid w:val="0"/>
        <w:spacing w:line="360" w:lineRule="exact"/>
        <w:rPr>
          <w:rFonts w:ascii="微软雅黑" w:eastAsia="微软雅黑" w:hAnsi="微软雅黑"/>
          <w:b/>
          <w:bCs/>
          <w:color w:val="7030A0"/>
          <w:szCs w:val="21"/>
        </w:rPr>
      </w:pPr>
      <w:r w:rsidRPr="00504BAB">
        <w:rPr>
          <w:rFonts w:ascii="微软雅黑" w:eastAsia="微软雅黑" w:hAnsi="微软雅黑" w:hint="eastAsia"/>
          <w:b/>
          <w:bCs/>
          <w:color w:val="7030A0"/>
          <w:szCs w:val="21"/>
        </w:rPr>
        <w:t>曾服务过的企业：</w:t>
      </w:r>
    </w:p>
    <w:p w14:paraId="6A561514" w14:textId="77777777" w:rsidR="00C75889" w:rsidRPr="00C75889" w:rsidRDefault="00C75889" w:rsidP="005047F2">
      <w:pPr>
        <w:snapToGrid w:val="0"/>
        <w:spacing w:line="360" w:lineRule="auto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C75889">
        <w:rPr>
          <w:rFonts w:asciiTheme="minorEastAsia" w:eastAsiaTheme="minorEastAsia" w:hAnsiTheme="minorEastAsia" w:hint="eastAsia"/>
          <w:b/>
          <w:color w:val="000000"/>
          <w:sz w:val="18"/>
          <w:szCs w:val="18"/>
        </w:rPr>
        <w:t>高校总裁班</w:t>
      </w:r>
      <w:r w:rsidRPr="00C75889">
        <w:rPr>
          <w:rFonts w:asciiTheme="minorEastAsia" w:eastAsiaTheme="minorEastAsia" w:hAnsiTheme="minorEastAsia" w:hint="eastAsia"/>
          <w:color w:val="000000"/>
          <w:sz w:val="18"/>
          <w:szCs w:val="18"/>
        </w:rPr>
        <w:t>：北京大学继教学院、清华大学继教学院、浙江大学继教学院、上海交大、南京大学研修班等</w:t>
      </w:r>
    </w:p>
    <w:p w14:paraId="037386D9" w14:textId="77777777" w:rsidR="00C75889" w:rsidRPr="00C75889" w:rsidRDefault="00C75889" w:rsidP="005047F2">
      <w:pPr>
        <w:snapToGrid w:val="0"/>
        <w:spacing w:line="360" w:lineRule="auto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C75889">
        <w:rPr>
          <w:rFonts w:asciiTheme="minorEastAsia" w:eastAsiaTheme="minorEastAsia" w:hAnsiTheme="minorEastAsia" w:hint="eastAsia"/>
          <w:b/>
          <w:color w:val="000000"/>
          <w:sz w:val="18"/>
          <w:szCs w:val="18"/>
        </w:rPr>
        <w:t>企业大学：</w:t>
      </w:r>
      <w:r w:rsidRPr="00C75889">
        <w:rPr>
          <w:rFonts w:asciiTheme="minorEastAsia" w:eastAsiaTheme="minorEastAsia" w:hAnsiTheme="minorEastAsia" w:hint="eastAsia"/>
          <w:color w:val="000000"/>
          <w:sz w:val="18"/>
          <w:szCs w:val="18"/>
        </w:rPr>
        <w:t>京东大学、上汽集团培训中心、北汽集团教育中心、金风大学、苏宁大学等</w:t>
      </w:r>
    </w:p>
    <w:p w14:paraId="0208D980" w14:textId="77777777" w:rsidR="00504BAB" w:rsidRPr="00C75889" w:rsidRDefault="00504BAB" w:rsidP="005047F2">
      <w:pPr>
        <w:snapToGrid w:val="0"/>
        <w:spacing w:line="360" w:lineRule="auto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C75889">
        <w:rPr>
          <w:rFonts w:asciiTheme="minorEastAsia" w:eastAsiaTheme="minorEastAsia" w:hAnsiTheme="minorEastAsia" w:hint="eastAsia"/>
          <w:b/>
          <w:color w:val="000000"/>
          <w:sz w:val="18"/>
          <w:szCs w:val="18"/>
        </w:rPr>
        <w:t>大型国企：</w:t>
      </w:r>
      <w:r w:rsidRPr="00C75889">
        <w:rPr>
          <w:rFonts w:asciiTheme="minorEastAsia" w:eastAsiaTheme="minorEastAsia" w:hAnsiTheme="minorEastAsia" w:hint="eastAsia"/>
          <w:color w:val="000000"/>
          <w:sz w:val="18"/>
          <w:szCs w:val="18"/>
        </w:rPr>
        <w:t>海南航空、南方航空公司、江苏广电公司、福田汽车、中粮集团、王府井百货、康佳集团等</w:t>
      </w:r>
    </w:p>
    <w:p w14:paraId="288CAC7D" w14:textId="77777777" w:rsidR="00504BAB" w:rsidRPr="00C75889" w:rsidRDefault="00504BAB" w:rsidP="005047F2">
      <w:pPr>
        <w:snapToGrid w:val="0"/>
        <w:spacing w:line="360" w:lineRule="auto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C75889">
        <w:rPr>
          <w:rFonts w:asciiTheme="minorEastAsia" w:eastAsiaTheme="minorEastAsia" w:hAnsiTheme="minorEastAsia" w:hint="eastAsia"/>
          <w:b/>
          <w:color w:val="000000"/>
          <w:sz w:val="18"/>
          <w:szCs w:val="18"/>
        </w:rPr>
        <w:t>外资企业：</w:t>
      </w:r>
      <w:r w:rsidRPr="00C75889">
        <w:rPr>
          <w:rFonts w:asciiTheme="minorEastAsia" w:eastAsiaTheme="minorEastAsia" w:hAnsiTheme="minorEastAsia" w:hint="eastAsia"/>
          <w:color w:val="000000"/>
          <w:sz w:val="18"/>
          <w:szCs w:val="18"/>
        </w:rPr>
        <w:t>道达尔、罗格朗、通用、金佰利集团、Adidas、爱普生、UPS、DHL、多米诺标等</w:t>
      </w:r>
    </w:p>
    <w:p w14:paraId="37C1F89A" w14:textId="77777777" w:rsidR="00504BAB" w:rsidRPr="00C75889" w:rsidRDefault="00504BAB" w:rsidP="005047F2">
      <w:pPr>
        <w:snapToGrid w:val="0"/>
        <w:spacing w:line="360" w:lineRule="auto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C75889">
        <w:rPr>
          <w:rFonts w:asciiTheme="minorEastAsia" w:eastAsiaTheme="minorEastAsia" w:hAnsiTheme="minorEastAsia" w:hint="eastAsia"/>
          <w:b/>
          <w:color w:val="000000"/>
          <w:sz w:val="18"/>
          <w:szCs w:val="18"/>
        </w:rPr>
        <w:t>金融行业：</w:t>
      </w:r>
      <w:r w:rsidRPr="00C7588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太平洋在线、招商基金、新华保险、阳光保险、中国人寿、新华人寿、中谷期货… </w:t>
      </w:r>
    </w:p>
    <w:p w14:paraId="276AF77A" w14:textId="77777777" w:rsidR="00504BAB" w:rsidRPr="00C75889" w:rsidRDefault="00504BAB" w:rsidP="005047F2">
      <w:pPr>
        <w:snapToGrid w:val="0"/>
        <w:spacing w:line="360" w:lineRule="auto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C75889">
        <w:rPr>
          <w:rFonts w:asciiTheme="minorEastAsia" w:eastAsiaTheme="minorEastAsia" w:hAnsiTheme="minorEastAsia" w:hint="eastAsia"/>
          <w:b/>
          <w:color w:val="000000"/>
          <w:sz w:val="18"/>
          <w:szCs w:val="18"/>
        </w:rPr>
        <w:t>制物流运输业：</w:t>
      </w:r>
      <w:r w:rsidRPr="00C75889">
        <w:rPr>
          <w:rFonts w:asciiTheme="minorEastAsia" w:eastAsiaTheme="minorEastAsia" w:hAnsiTheme="minorEastAsia" w:hint="eastAsia"/>
          <w:color w:val="000000"/>
          <w:sz w:val="18"/>
          <w:szCs w:val="18"/>
        </w:rPr>
        <w:t>德邦物流、大顺发物流、国药物流、UPS、国商物流、宅急送总公司、新邦物流…</w:t>
      </w:r>
    </w:p>
    <w:p w14:paraId="4DA4BA64" w14:textId="77777777" w:rsidR="00504BAB" w:rsidRPr="00C75889" w:rsidRDefault="00504BAB" w:rsidP="005047F2">
      <w:pPr>
        <w:snapToGrid w:val="0"/>
        <w:spacing w:line="360" w:lineRule="auto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C75889">
        <w:rPr>
          <w:rFonts w:asciiTheme="minorEastAsia" w:eastAsiaTheme="minorEastAsia" w:hAnsiTheme="minorEastAsia" w:hint="eastAsia"/>
          <w:b/>
          <w:color w:val="000000"/>
          <w:sz w:val="18"/>
          <w:szCs w:val="18"/>
        </w:rPr>
        <w:t>制造业：</w:t>
      </w:r>
      <w:r w:rsidRPr="00C7588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三一重工、东芝（中国）有限公司、李宁、九阳股份有限公司、浙江正泰集团、… </w:t>
      </w:r>
    </w:p>
    <w:p w14:paraId="438F7B93" w14:textId="77777777" w:rsidR="00504BAB" w:rsidRPr="00C75889" w:rsidRDefault="00504BAB" w:rsidP="005047F2">
      <w:pPr>
        <w:snapToGrid w:val="0"/>
        <w:spacing w:line="360" w:lineRule="auto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C75889">
        <w:rPr>
          <w:rFonts w:asciiTheme="minorEastAsia" w:eastAsiaTheme="minorEastAsia" w:hAnsiTheme="minorEastAsia" w:hint="eastAsia"/>
          <w:b/>
          <w:color w:val="000000"/>
          <w:sz w:val="18"/>
          <w:szCs w:val="18"/>
        </w:rPr>
        <w:t>通信行业：</w:t>
      </w:r>
      <w:r w:rsidRPr="00C75889">
        <w:rPr>
          <w:rFonts w:asciiTheme="minorEastAsia" w:eastAsiaTheme="minorEastAsia" w:hAnsiTheme="minorEastAsia" w:hint="eastAsia"/>
          <w:color w:val="000000"/>
          <w:sz w:val="18"/>
          <w:szCs w:val="18"/>
        </w:rPr>
        <w:t>中国移动、中国邮政、四川电信、山东联通、</w:t>
      </w:r>
      <w:r w:rsidRPr="00C75889">
        <w:rPr>
          <w:rFonts w:asciiTheme="minorEastAsia" w:eastAsiaTheme="minorEastAsia" w:hAnsiTheme="minorEastAsia"/>
          <w:color w:val="000000"/>
          <w:sz w:val="18"/>
          <w:szCs w:val="18"/>
        </w:rPr>
        <w:t>河北移动、</w:t>
      </w:r>
      <w:r w:rsidRPr="00C75889">
        <w:rPr>
          <w:rFonts w:asciiTheme="minorEastAsia" w:eastAsiaTheme="minorEastAsia" w:hAnsiTheme="minorEastAsia" w:hint="eastAsia"/>
          <w:color w:val="000000"/>
          <w:sz w:val="18"/>
          <w:szCs w:val="18"/>
        </w:rPr>
        <w:t>广州移动、中兴通讯、长城宽带…</w:t>
      </w:r>
    </w:p>
    <w:p w14:paraId="728489CB" w14:textId="77777777" w:rsidR="00504BAB" w:rsidRPr="00C75889" w:rsidRDefault="00504BAB" w:rsidP="005047F2">
      <w:pPr>
        <w:snapToGrid w:val="0"/>
        <w:spacing w:line="360" w:lineRule="auto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C75889">
        <w:rPr>
          <w:rFonts w:asciiTheme="minorEastAsia" w:eastAsiaTheme="minorEastAsia" w:hAnsiTheme="minorEastAsia" w:hint="eastAsia"/>
          <w:b/>
          <w:color w:val="000000"/>
          <w:sz w:val="18"/>
          <w:szCs w:val="18"/>
        </w:rPr>
        <w:t>快速消费品：</w:t>
      </w:r>
      <w:r w:rsidRPr="00C75889">
        <w:rPr>
          <w:rFonts w:asciiTheme="minorEastAsia" w:eastAsiaTheme="minorEastAsia" w:hAnsiTheme="minorEastAsia" w:hint="eastAsia"/>
          <w:color w:val="000000"/>
          <w:sz w:val="18"/>
          <w:szCs w:val="18"/>
        </w:rPr>
        <w:t>道达尔润滑油、</w:t>
      </w:r>
      <w:r w:rsidRPr="00C75889">
        <w:rPr>
          <w:rFonts w:asciiTheme="minorEastAsia" w:eastAsiaTheme="minorEastAsia" w:hAnsiTheme="minorEastAsia"/>
          <w:color w:val="000000"/>
          <w:sz w:val="18"/>
          <w:szCs w:val="18"/>
        </w:rPr>
        <w:t>劲牌酒业、金六福酒、蒙牛</w:t>
      </w:r>
      <w:r w:rsidRPr="00C75889">
        <w:rPr>
          <w:rFonts w:asciiTheme="minorEastAsia" w:eastAsiaTheme="minorEastAsia" w:hAnsiTheme="minorEastAsia" w:hint="eastAsia"/>
          <w:color w:val="000000"/>
          <w:sz w:val="18"/>
          <w:szCs w:val="18"/>
        </w:rPr>
        <w:t>乳业</w:t>
      </w:r>
      <w:r w:rsidRPr="00C75889">
        <w:rPr>
          <w:rFonts w:asciiTheme="minorEastAsia" w:eastAsiaTheme="minorEastAsia" w:hAnsiTheme="minorEastAsia"/>
          <w:color w:val="000000"/>
          <w:sz w:val="18"/>
          <w:szCs w:val="18"/>
        </w:rPr>
        <w:t>、</w:t>
      </w:r>
      <w:r w:rsidRPr="00C75889">
        <w:rPr>
          <w:rFonts w:asciiTheme="minorEastAsia" w:eastAsiaTheme="minorEastAsia" w:hAnsiTheme="minorEastAsia" w:hint="eastAsia"/>
          <w:color w:val="000000"/>
          <w:sz w:val="18"/>
          <w:szCs w:val="18"/>
        </w:rPr>
        <w:t>铁骑力士、农标普瑞纳、拜耳药业…</w:t>
      </w:r>
    </w:p>
    <w:p w14:paraId="61A73751" w14:textId="77777777" w:rsidR="00C75889" w:rsidRPr="00BA089D" w:rsidRDefault="00504BAB" w:rsidP="005047F2">
      <w:pPr>
        <w:snapToGrid w:val="0"/>
        <w:spacing w:line="360" w:lineRule="auto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C75889">
        <w:rPr>
          <w:rFonts w:asciiTheme="minorEastAsia" w:eastAsiaTheme="minorEastAsia" w:hAnsiTheme="minorEastAsia" w:hint="eastAsia"/>
          <w:b/>
          <w:color w:val="000000"/>
          <w:sz w:val="18"/>
          <w:szCs w:val="18"/>
        </w:rPr>
        <w:t>其它行业：</w:t>
      </w:r>
      <w:r w:rsidRPr="00C75889">
        <w:rPr>
          <w:rFonts w:asciiTheme="minorEastAsia" w:eastAsiaTheme="minorEastAsia" w:hAnsiTheme="minorEastAsia" w:hint="eastAsia"/>
          <w:color w:val="000000"/>
          <w:sz w:val="18"/>
          <w:szCs w:val="18"/>
        </w:rPr>
        <w:t>康辉旅行社、新东方、大连泰德煤网、证券市场红周刊、</w:t>
      </w:r>
      <w:r w:rsidRPr="00C75889">
        <w:rPr>
          <w:rFonts w:asciiTheme="minorEastAsia" w:eastAsiaTheme="minorEastAsia" w:hAnsiTheme="minorEastAsia"/>
          <w:color w:val="000000"/>
          <w:sz w:val="18"/>
          <w:szCs w:val="18"/>
        </w:rPr>
        <w:t>《英才》杂志</w:t>
      </w:r>
      <w:r w:rsidRPr="00C75889">
        <w:rPr>
          <w:rFonts w:asciiTheme="minorEastAsia" w:eastAsiaTheme="minorEastAsia" w:hAnsiTheme="minorEastAsia" w:hint="eastAsia"/>
          <w:color w:val="000000"/>
          <w:sz w:val="18"/>
          <w:szCs w:val="18"/>
        </w:rPr>
        <w:t>、雅虎中国…</w:t>
      </w:r>
      <w:bookmarkEnd w:id="4"/>
      <w:bookmarkEnd w:id="5"/>
    </w:p>
    <w:sectPr w:rsidR="00C75889" w:rsidRPr="00BA089D" w:rsidSect="00CC52F7">
      <w:headerReference w:type="default" r:id="rId23"/>
      <w:footerReference w:type="even" r:id="rId24"/>
      <w:footerReference w:type="default" r:id="rId25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220B2" w14:textId="77777777" w:rsidR="008348AA" w:rsidRDefault="008348AA">
      <w:r>
        <w:separator/>
      </w:r>
    </w:p>
  </w:endnote>
  <w:endnote w:type="continuationSeparator" w:id="0">
    <w:p w14:paraId="1ACB0F7E" w14:textId="77777777" w:rsidR="008348AA" w:rsidRDefault="0083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思源黑体">
    <w:altName w:val="黑体"/>
    <w:charset w:val="86"/>
    <w:family w:val="auto"/>
    <w:pitch w:val="default"/>
    <w:sig w:usb0="00000000" w:usb1="00000000" w:usb2="00000016" w:usb3="00000000" w:csb0="6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B596" w14:textId="77777777" w:rsidR="0031098D" w:rsidRDefault="00955AFF">
    <w:pPr>
      <w:pStyle w:val="a8"/>
      <w:framePr w:wrap="around" w:vAnchor="text" w:hAnchor="margin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3B5915DB" w14:textId="77777777" w:rsidR="0031098D" w:rsidRDefault="0031098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DF2D9" w14:textId="77777777" w:rsidR="0031098D" w:rsidRDefault="00955AFF">
    <w:pPr>
      <w:pStyle w:val="a8"/>
      <w:framePr w:wrap="around" w:vAnchor="text" w:hAnchor="margin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1</w:t>
    </w:r>
    <w:r>
      <w:fldChar w:fldCharType="end"/>
    </w:r>
  </w:p>
  <w:p w14:paraId="3FBA3FAE" w14:textId="77777777" w:rsidR="0031098D" w:rsidRPr="00F66D29" w:rsidRDefault="002F35B1" w:rsidP="00C949FE">
    <w:pPr>
      <w:pStyle w:val="a8"/>
    </w:pPr>
    <w:r w:rsidRPr="00F66D29">
      <w:rPr>
        <w:rFonts w:hint="eastAsia"/>
      </w:rPr>
      <w:t>惠德云课堂</w:t>
    </w:r>
    <w:r w:rsidR="00DC3715" w:rsidRPr="00F66D29">
      <w:rPr>
        <w:rFonts w:hint="eastAsia"/>
      </w:rPr>
      <w:t xml:space="preserve"> </w:t>
    </w:r>
    <w:r w:rsidR="00C949FE" w:rsidRPr="00F66D29">
      <w:rPr>
        <w:rFonts w:hint="eastAsia"/>
      </w:rPr>
      <w:t>010-8589</w:t>
    </w:r>
    <w:r w:rsidR="00985BE5" w:rsidRPr="00F66D29">
      <w:t>5152</w:t>
    </w:r>
    <w:r w:rsidR="00C949FE" w:rsidRPr="00F66D29">
      <w:rPr>
        <w:rFonts w:hint="eastAsia"/>
      </w:rPr>
      <w:t>/021-32562896</w:t>
    </w:r>
    <w:r w:rsidR="00C949FE" w:rsidRPr="00F66D29">
      <w:rPr>
        <w:rFonts w:hint="eastAsia"/>
      </w:rPr>
      <w:t>，</w:t>
    </w:r>
    <w:r w:rsidR="00F66D29" w:rsidRPr="00F66D29">
      <w:rPr>
        <w:rFonts w:hint="eastAsia"/>
      </w:rPr>
      <w:t>15010940381</w:t>
    </w:r>
    <w:r w:rsidR="00DC3715" w:rsidRPr="00F66D29">
      <w:rPr>
        <w:rFonts w:hint="eastAsia"/>
      </w:rPr>
      <w:t>，</w:t>
    </w:r>
    <w:hyperlink r:id="rId1" w:history="1">
      <w:r w:rsidR="00F66D29" w:rsidRPr="00F66D29">
        <w:rPr>
          <w:rStyle w:val="ad"/>
          <w:rFonts w:hint="eastAsia"/>
        </w:rPr>
        <w:t>training@huide.nnet</w:t>
      </w:r>
    </w:hyperlink>
    <w:r w:rsidR="00F66D29" w:rsidRPr="00F66D29">
      <w:rPr>
        <w:rFonts w:hint="eastAsia"/>
      </w:rPr>
      <w:t xml:space="preserve"> </w:t>
    </w:r>
    <w:r w:rsidR="00C949FE" w:rsidRPr="00F66D29">
      <w:rPr>
        <w:rFonts w:hint="eastAsia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55454" w14:textId="77777777" w:rsidR="008348AA" w:rsidRDefault="008348AA">
      <w:r>
        <w:separator/>
      </w:r>
    </w:p>
  </w:footnote>
  <w:footnote w:type="continuationSeparator" w:id="0">
    <w:p w14:paraId="5245A9DB" w14:textId="77777777" w:rsidR="008348AA" w:rsidRDefault="00834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699E8" w14:textId="77777777" w:rsidR="0031098D" w:rsidRDefault="00DC3715" w:rsidP="00EF3BC1">
    <w:pPr>
      <w:pStyle w:val="aa"/>
      <w:pBdr>
        <w:bottom w:val="none" w:sz="0" w:space="2" w:color="auto"/>
      </w:pBdr>
      <w:jc w:val="left"/>
      <w:rPr>
        <w:rFonts w:ascii="宋体" w:hAnsi="宋体"/>
        <w:color w:val="006699"/>
      </w:rPr>
    </w:pPr>
    <w:r>
      <w:rPr>
        <w:rFonts w:ascii="宋体" w:hAnsi="宋体" w:hint="eastAsia"/>
        <w:noProof/>
        <w:color w:val="006699"/>
      </w:rPr>
      <w:drawing>
        <wp:inline distT="0" distB="0" distL="0" distR="0" wp14:anchorId="07956EA2" wp14:editId="0AC1E2D8">
          <wp:extent cx="847725" cy="297749"/>
          <wp:effectExtent l="0" t="0" r="0" b="762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同昌惠德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957" cy="301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3BC1">
      <w:rPr>
        <w:rFonts w:ascii="宋体" w:hAnsi="宋体" w:hint="eastAsia"/>
        <w:color w:val="006699"/>
      </w:rPr>
      <w:t xml:space="preserve"> </w:t>
    </w:r>
    <w:r w:rsidR="00EF3BC1">
      <w:rPr>
        <w:rFonts w:ascii="宋体" w:hAnsi="宋体"/>
        <w:color w:val="006699"/>
      </w:rPr>
      <w:t xml:space="preserve">                                                      </w:t>
    </w:r>
    <w:r>
      <w:rPr>
        <w:rFonts w:ascii="宋体" w:hAnsi="宋体"/>
        <w:color w:val="006699"/>
      </w:rPr>
      <w:t xml:space="preserve">          </w:t>
    </w:r>
    <w:r w:rsidR="00EF3BC1">
      <w:rPr>
        <w:rFonts w:ascii="宋体" w:hAnsi="宋体"/>
        <w:noProof/>
        <w:color w:val="000080"/>
      </w:rPr>
      <w:drawing>
        <wp:inline distT="0" distB="0" distL="0" distR="0" wp14:anchorId="4B282F77" wp14:editId="5FB1CE82">
          <wp:extent cx="2047875" cy="228600"/>
          <wp:effectExtent l="19050" t="0" r="9525" b="0"/>
          <wp:docPr id="3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left" w:pos="990"/>
        </w:tabs>
        <w:ind w:left="990" w:hanging="360"/>
      </w:pPr>
    </w:lvl>
    <w:lvl w:ilvl="1">
      <w:start w:val="1"/>
      <w:numFmt w:val="decimal"/>
      <w:lvlText w:val="%2."/>
      <w:lvlJc w:val="left"/>
      <w:pPr>
        <w:tabs>
          <w:tab w:val="left" w:pos="1710"/>
        </w:tabs>
        <w:ind w:left="1710" w:hanging="360"/>
      </w:pPr>
    </w:lvl>
    <w:lvl w:ilvl="2">
      <w:start w:val="1"/>
      <w:numFmt w:val="decimal"/>
      <w:lvlText w:val="%3."/>
      <w:lvlJc w:val="left"/>
      <w:pPr>
        <w:tabs>
          <w:tab w:val="left" w:pos="2430"/>
        </w:tabs>
        <w:ind w:left="2430" w:hanging="360"/>
      </w:pPr>
    </w:lvl>
    <w:lvl w:ilvl="3">
      <w:start w:val="1"/>
      <w:numFmt w:val="decimal"/>
      <w:lvlText w:val="%4."/>
      <w:lvlJc w:val="left"/>
      <w:pPr>
        <w:tabs>
          <w:tab w:val="left" w:pos="3150"/>
        </w:tabs>
        <w:ind w:left="3150" w:hanging="360"/>
      </w:pPr>
    </w:lvl>
    <w:lvl w:ilvl="4">
      <w:start w:val="1"/>
      <w:numFmt w:val="decimal"/>
      <w:lvlText w:val="%5."/>
      <w:lvlJc w:val="left"/>
      <w:pPr>
        <w:tabs>
          <w:tab w:val="left" w:pos="3870"/>
        </w:tabs>
        <w:ind w:left="3870" w:hanging="360"/>
      </w:pPr>
    </w:lvl>
    <w:lvl w:ilvl="5">
      <w:start w:val="1"/>
      <w:numFmt w:val="decimal"/>
      <w:lvlText w:val="%6."/>
      <w:lvlJc w:val="left"/>
      <w:pPr>
        <w:tabs>
          <w:tab w:val="left" w:pos="4590"/>
        </w:tabs>
        <w:ind w:left="4590" w:hanging="360"/>
      </w:pPr>
    </w:lvl>
    <w:lvl w:ilvl="6">
      <w:start w:val="1"/>
      <w:numFmt w:val="decimal"/>
      <w:lvlText w:val="%7."/>
      <w:lvlJc w:val="left"/>
      <w:pPr>
        <w:tabs>
          <w:tab w:val="left" w:pos="5310"/>
        </w:tabs>
        <w:ind w:left="5310" w:hanging="360"/>
      </w:pPr>
    </w:lvl>
    <w:lvl w:ilvl="7">
      <w:start w:val="1"/>
      <w:numFmt w:val="decimal"/>
      <w:lvlText w:val="%8."/>
      <w:lvlJc w:val="left"/>
      <w:pPr>
        <w:tabs>
          <w:tab w:val="left" w:pos="6030"/>
        </w:tabs>
        <w:ind w:left="6030" w:hanging="360"/>
      </w:pPr>
    </w:lvl>
    <w:lvl w:ilvl="8">
      <w:start w:val="1"/>
      <w:numFmt w:val="decimal"/>
      <w:lvlText w:val="%9."/>
      <w:lvlJc w:val="left"/>
      <w:pPr>
        <w:tabs>
          <w:tab w:val="left" w:pos="6750"/>
        </w:tabs>
        <w:ind w:left="675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00000011"/>
    <w:multiLevelType w:val="multilevel"/>
    <w:tmpl w:val="00000011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0000001C"/>
    <w:multiLevelType w:val="multilevel"/>
    <w:tmpl w:val="0000001C"/>
    <w:lvl w:ilvl="0">
      <w:start w:val="1"/>
      <w:numFmt w:val="japaneseCounting"/>
      <w:lvlText w:val="%1、"/>
      <w:lvlJc w:val="left"/>
      <w:pPr>
        <w:ind w:left="592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1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00000021"/>
    <w:multiLevelType w:val="multilevel"/>
    <w:tmpl w:val="00000021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006E1BD8"/>
    <w:multiLevelType w:val="multilevel"/>
    <w:tmpl w:val="006E1BD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4802FBF"/>
    <w:multiLevelType w:val="multilevel"/>
    <w:tmpl w:val="B97A2B34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2" w15:restartNumberingAfterBreak="0">
    <w:nsid w:val="21B25C5B"/>
    <w:multiLevelType w:val="multilevel"/>
    <w:tmpl w:val="21B25C5B"/>
    <w:lvl w:ilvl="0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3571D79"/>
    <w:multiLevelType w:val="hybridMultilevel"/>
    <w:tmpl w:val="B42C76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BB11B1F"/>
    <w:multiLevelType w:val="multilevel"/>
    <w:tmpl w:val="79542904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8DA68B3"/>
    <w:multiLevelType w:val="hybridMultilevel"/>
    <w:tmpl w:val="DB66792C"/>
    <w:lvl w:ilvl="0" w:tplc="BB1231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7184343"/>
    <w:multiLevelType w:val="hybridMultilevel"/>
    <w:tmpl w:val="560C5E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CEE3667"/>
    <w:multiLevelType w:val="hybridMultilevel"/>
    <w:tmpl w:val="89CA95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6A61C7A"/>
    <w:multiLevelType w:val="multilevel"/>
    <w:tmpl w:val="76A61C7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4946544">
    <w:abstractNumId w:val="28"/>
  </w:num>
  <w:num w:numId="2" w16cid:durableId="1600673881">
    <w:abstractNumId w:val="5"/>
  </w:num>
  <w:num w:numId="3" w16cid:durableId="357896981">
    <w:abstractNumId w:val="0"/>
  </w:num>
  <w:num w:numId="4" w16cid:durableId="1153373130">
    <w:abstractNumId w:val="6"/>
  </w:num>
  <w:num w:numId="5" w16cid:durableId="1534610151">
    <w:abstractNumId w:val="10"/>
  </w:num>
  <w:num w:numId="6" w16cid:durableId="1177112844">
    <w:abstractNumId w:val="7"/>
  </w:num>
  <w:num w:numId="7" w16cid:durableId="742023354">
    <w:abstractNumId w:val="22"/>
  </w:num>
  <w:num w:numId="8" w16cid:durableId="1046368271">
    <w:abstractNumId w:val="20"/>
  </w:num>
  <w:num w:numId="9" w16cid:durableId="595941726">
    <w:abstractNumId w:val="12"/>
  </w:num>
  <w:num w:numId="10" w16cid:durableId="1838575026">
    <w:abstractNumId w:val="15"/>
  </w:num>
  <w:num w:numId="11" w16cid:durableId="605384995">
    <w:abstractNumId w:val="8"/>
  </w:num>
  <w:num w:numId="12" w16cid:durableId="738942089">
    <w:abstractNumId w:val="2"/>
  </w:num>
  <w:num w:numId="13" w16cid:durableId="1049493519">
    <w:abstractNumId w:val="9"/>
  </w:num>
  <w:num w:numId="14" w16cid:durableId="1114323506">
    <w:abstractNumId w:val="18"/>
  </w:num>
  <w:num w:numId="15" w16cid:durableId="524712917">
    <w:abstractNumId w:val="3"/>
  </w:num>
  <w:num w:numId="16" w16cid:durableId="753942498">
    <w:abstractNumId w:val="16"/>
  </w:num>
  <w:num w:numId="17" w16cid:durableId="1088696312">
    <w:abstractNumId w:val="13"/>
  </w:num>
  <w:num w:numId="18" w16cid:durableId="1172060493">
    <w:abstractNumId w:val="11"/>
  </w:num>
  <w:num w:numId="19" w16cid:durableId="1701935198">
    <w:abstractNumId w:val="4"/>
  </w:num>
  <w:num w:numId="20" w16cid:durableId="52508280">
    <w:abstractNumId w:val="19"/>
  </w:num>
  <w:num w:numId="21" w16cid:durableId="1443917926">
    <w:abstractNumId w:val="17"/>
  </w:num>
  <w:num w:numId="22" w16cid:durableId="882524882">
    <w:abstractNumId w:val="14"/>
  </w:num>
  <w:num w:numId="23" w16cid:durableId="1545867079">
    <w:abstractNumId w:val="1"/>
  </w:num>
  <w:num w:numId="24" w16cid:durableId="617100386">
    <w:abstractNumId w:val="21"/>
  </w:num>
  <w:num w:numId="25" w16cid:durableId="1137140603">
    <w:abstractNumId w:val="25"/>
  </w:num>
  <w:num w:numId="26" w16cid:durableId="616183276">
    <w:abstractNumId w:val="27"/>
  </w:num>
  <w:num w:numId="27" w16cid:durableId="690449705">
    <w:abstractNumId w:val="24"/>
  </w:num>
  <w:num w:numId="28" w16cid:durableId="1030423566">
    <w:abstractNumId w:val="23"/>
  </w:num>
  <w:num w:numId="29" w16cid:durableId="16333187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83D"/>
    <w:rsid w:val="00010CC2"/>
    <w:rsid w:val="000111ED"/>
    <w:rsid w:val="00014419"/>
    <w:rsid w:val="00045490"/>
    <w:rsid w:val="0006343B"/>
    <w:rsid w:val="00076C60"/>
    <w:rsid w:val="00080841"/>
    <w:rsid w:val="000839ED"/>
    <w:rsid w:val="000900E0"/>
    <w:rsid w:val="000963C8"/>
    <w:rsid w:val="000A18DF"/>
    <w:rsid w:val="000B6635"/>
    <w:rsid w:val="000E0541"/>
    <w:rsid w:val="001344CF"/>
    <w:rsid w:val="001440F0"/>
    <w:rsid w:val="00151D0A"/>
    <w:rsid w:val="00156831"/>
    <w:rsid w:val="00171E92"/>
    <w:rsid w:val="00172A27"/>
    <w:rsid w:val="00175D59"/>
    <w:rsid w:val="001A1F9F"/>
    <w:rsid w:val="001A39D4"/>
    <w:rsid w:val="001A66B9"/>
    <w:rsid w:val="001B57B0"/>
    <w:rsid w:val="001B5DE4"/>
    <w:rsid w:val="001B6AC0"/>
    <w:rsid w:val="001C52C7"/>
    <w:rsid w:val="001D0109"/>
    <w:rsid w:val="001D3DF0"/>
    <w:rsid w:val="001D4AEB"/>
    <w:rsid w:val="002016EC"/>
    <w:rsid w:val="00215643"/>
    <w:rsid w:val="0022470E"/>
    <w:rsid w:val="002305AC"/>
    <w:rsid w:val="0023776A"/>
    <w:rsid w:val="00256201"/>
    <w:rsid w:val="00261F47"/>
    <w:rsid w:val="00263625"/>
    <w:rsid w:val="00265B19"/>
    <w:rsid w:val="002777DA"/>
    <w:rsid w:val="00281CBC"/>
    <w:rsid w:val="00281F66"/>
    <w:rsid w:val="0028244B"/>
    <w:rsid w:val="002875DF"/>
    <w:rsid w:val="00287677"/>
    <w:rsid w:val="0029288F"/>
    <w:rsid w:val="002A0144"/>
    <w:rsid w:val="002A11F1"/>
    <w:rsid w:val="002A4912"/>
    <w:rsid w:val="002B5F57"/>
    <w:rsid w:val="002C044C"/>
    <w:rsid w:val="002D573A"/>
    <w:rsid w:val="002D7F84"/>
    <w:rsid w:val="002F35B1"/>
    <w:rsid w:val="002F4937"/>
    <w:rsid w:val="0031098D"/>
    <w:rsid w:val="00312337"/>
    <w:rsid w:val="00330657"/>
    <w:rsid w:val="003474BA"/>
    <w:rsid w:val="003505DF"/>
    <w:rsid w:val="00357043"/>
    <w:rsid w:val="00371B41"/>
    <w:rsid w:val="003735A2"/>
    <w:rsid w:val="003742FB"/>
    <w:rsid w:val="00383F9A"/>
    <w:rsid w:val="00387CCD"/>
    <w:rsid w:val="003A590C"/>
    <w:rsid w:val="003C20D4"/>
    <w:rsid w:val="003D66F3"/>
    <w:rsid w:val="003D6AB6"/>
    <w:rsid w:val="003E331F"/>
    <w:rsid w:val="00404364"/>
    <w:rsid w:val="00404B96"/>
    <w:rsid w:val="00411254"/>
    <w:rsid w:val="004140D5"/>
    <w:rsid w:val="00423099"/>
    <w:rsid w:val="00425FAD"/>
    <w:rsid w:val="00442D87"/>
    <w:rsid w:val="00475CFD"/>
    <w:rsid w:val="004A095A"/>
    <w:rsid w:val="004A3148"/>
    <w:rsid w:val="004D2F15"/>
    <w:rsid w:val="004E1F76"/>
    <w:rsid w:val="004E4AC1"/>
    <w:rsid w:val="005047F2"/>
    <w:rsid w:val="00504BAB"/>
    <w:rsid w:val="00512ADC"/>
    <w:rsid w:val="00517916"/>
    <w:rsid w:val="00525260"/>
    <w:rsid w:val="00546BBE"/>
    <w:rsid w:val="00573ECC"/>
    <w:rsid w:val="00577472"/>
    <w:rsid w:val="0058032B"/>
    <w:rsid w:val="00586009"/>
    <w:rsid w:val="005908C7"/>
    <w:rsid w:val="00594712"/>
    <w:rsid w:val="005A304E"/>
    <w:rsid w:val="005B58F2"/>
    <w:rsid w:val="005B7072"/>
    <w:rsid w:val="005C481A"/>
    <w:rsid w:val="005D6F4B"/>
    <w:rsid w:val="005F3875"/>
    <w:rsid w:val="006201B8"/>
    <w:rsid w:val="00650CE9"/>
    <w:rsid w:val="0065459B"/>
    <w:rsid w:val="00685B0B"/>
    <w:rsid w:val="006874D1"/>
    <w:rsid w:val="00687B6C"/>
    <w:rsid w:val="006963DC"/>
    <w:rsid w:val="006A00C9"/>
    <w:rsid w:val="006A3D7B"/>
    <w:rsid w:val="006D7014"/>
    <w:rsid w:val="00700617"/>
    <w:rsid w:val="00723D58"/>
    <w:rsid w:val="00741E87"/>
    <w:rsid w:val="00744D4E"/>
    <w:rsid w:val="0074703F"/>
    <w:rsid w:val="00753EA3"/>
    <w:rsid w:val="00771F89"/>
    <w:rsid w:val="0077254A"/>
    <w:rsid w:val="007840B1"/>
    <w:rsid w:val="00792C32"/>
    <w:rsid w:val="007A2822"/>
    <w:rsid w:val="007A3040"/>
    <w:rsid w:val="007B410E"/>
    <w:rsid w:val="007D0CA5"/>
    <w:rsid w:val="007D11FC"/>
    <w:rsid w:val="007E1892"/>
    <w:rsid w:val="00815FB4"/>
    <w:rsid w:val="00817D5B"/>
    <w:rsid w:val="00817D8B"/>
    <w:rsid w:val="008348AA"/>
    <w:rsid w:val="00834E54"/>
    <w:rsid w:val="00844E9C"/>
    <w:rsid w:val="008520E2"/>
    <w:rsid w:val="00867774"/>
    <w:rsid w:val="008858D2"/>
    <w:rsid w:val="008A100D"/>
    <w:rsid w:val="008A56E1"/>
    <w:rsid w:val="008B048E"/>
    <w:rsid w:val="008B067C"/>
    <w:rsid w:val="008E1898"/>
    <w:rsid w:val="008F062A"/>
    <w:rsid w:val="008F2835"/>
    <w:rsid w:val="008F65A5"/>
    <w:rsid w:val="00916B34"/>
    <w:rsid w:val="009224CC"/>
    <w:rsid w:val="0092541A"/>
    <w:rsid w:val="0092671C"/>
    <w:rsid w:val="009311F6"/>
    <w:rsid w:val="00934B29"/>
    <w:rsid w:val="00947089"/>
    <w:rsid w:val="0095345E"/>
    <w:rsid w:val="00955AFF"/>
    <w:rsid w:val="00963B9B"/>
    <w:rsid w:val="00964215"/>
    <w:rsid w:val="00980619"/>
    <w:rsid w:val="00985BE5"/>
    <w:rsid w:val="00990379"/>
    <w:rsid w:val="009918DE"/>
    <w:rsid w:val="009A54F1"/>
    <w:rsid w:val="009C0522"/>
    <w:rsid w:val="009D457C"/>
    <w:rsid w:val="009D7A78"/>
    <w:rsid w:val="009E369A"/>
    <w:rsid w:val="009F47F4"/>
    <w:rsid w:val="009F4C3D"/>
    <w:rsid w:val="00A00D10"/>
    <w:rsid w:val="00A06E4C"/>
    <w:rsid w:val="00A14E3B"/>
    <w:rsid w:val="00A24491"/>
    <w:rsid w:val="00A2479A"/>
    <w:rsid w:val="00A41624"/>
    <w:rsid w:val="00A43E0B"/>
    <w:rsid w:val="00A5004E"/>
    <w:rsid w:val="00A611FF"/>
    <w:rsid w:val="00A65166"/>
    <w:rsid w:val="00A65932"/>
    <w:rsid w:val="00A708D1"/>
    <w:rsid w:val="00A76628"/>
    <w:rsid w:val="00A77F2D"/>
    <w:rsid w:val="00A84ED8"/>
    <w:rsid w:val="00A87514"/>
    <w:rsid w:val="00A90123"/>
    <w:rsid w:val="00A96D49"/>
    <w:rsid w:val="00AA4A33"/>
    <w:rsid w:val="00AF0A01"/>
    <w:rsid w:val="00B070AA"/>
    <w:rsid w:val="00B13450"/>
    <w:rsid w:val="00B14FCE"/>
    <w:rsid w:val="00B30A01"/>
    <w:rsid w:val="00B65331"/>
    <w:rsid w:val="00B70CD2"/>
    <w:rsid w:val="00B72C05"/>
    <w:rsid w:val="00B91C0E"/>
    <w:rsid w:val="00B94E22"/>
    <w:rsid w:val="00BA089D"/>
    <w:rsid w:val="00BA3034"/>
    <w:rsid w:val="00BD0856"/>
    <w:rsid w:val="00BD1577"/>
    <w:rsid w:val="00BD3B72"/>
    <w:rsid w:val="00BE36FF"/>
    <w:rsid w:val="00BF60AD"/>
    <w:rsid w:val="00C006D2"/>
    <w:rsid w:val="00C20DB4"/>
    <w:rsid w:val="00C34957"/>
    <w:rsid w:val="00C40E19"/>
    <w:rsid w:val="00C75889"/>
    <w:rsid w:val="00C949FE"/>
    <w:rsid w:val="00CA7B9C"/>
    <w:rsid w:val="00CB06EC"/>
    <w:rsid w:val="00CB3371"/>
    <w:rsid w:val="00CC04F9"/>
    <w:rsid w:val="00CC48F0"/>
    <w:rsid w:val="00CC52F7"/>
    <w:rsid w:val="00CD48DD"/>
    <w:rsid w:val="00CD6272"/>
    <w:rsid w:val="00CD6A93"/>
    <w:rsid w:val="00CE0241"/>
    <w:rsid w:val="00CE326B"/>
    <w:rsid w:val="00CE706B"/>
    <w:rsid w:val="00CF089D"/>
    <w:rsid w:val="00CF2BC5"/>
    <w:rsid w:val="00D059A4"/>
    <w:rsid w:val="00D25FC1"/>
    <w:rsid w:val="00D4052F"/>
    <w:rsid w:val="00D43C53"/>
    <w:rsid w:val="00D70C52"/>
    <w:rsid w:val="00DB4213"/>
    <w:rsid w:val="00DC3715"/>
    <w:rsid w:val="00DC4892"/>
    <w:rsid w:val="00DD578B"/>
    <w:rsid w:val="00DE0FA7"/>
    <w:rsid w:val="00E12DB7"/>
    <w:rsid w:val="00E25F55"/>
    <w:rsid w:val="00E5409C"/>
    <w:rsid w:val="00E55120"/>
    <w:rsid w:val="00E60A1F"/>
    <w:rsid w:val="00E7330B"/>
    <w:rsid w:val="00EA5C92"/>
    <w:rsid w:val="00EC72E9"/>
    <w:rsid w:val="00ED6304"/>
    <w:rsid w:val="00EE15BE"/>
    <w:rsid w:val="00EE2BD3"/>
    <w:rsid w:val="00EF3BC1"/>
    <w:rsid w:val="00EF6DBB"/>
    <w:rsid w:val="00F05ADD"/>
    <w:rsid w:val="00F10D45"/>
    <w:rsid w:val="00F12202"/>
    <w:rsid w:val="00F12C26"/>
    <w:rsid w:val="00F32E2B"/>
    <w:rsid w:val="00F34825"/>
    <w:rsid w:val="00F379C9"/>
    <w:rsid w:val="00F60CFD"/>
    <w:rsid w:val="00F66D29"/>
    <w:rsid w:val="00FA2ACC"/>
    <w:rsid w:val="00FA42C7"/>
    <w:rsid w:val="00FA658A"/>
    <w:rsid w:val="00FC09AB"/>
    <w:rsid w:val="00FC18EB"/>
    <w:rsid w:val="00FF349C"/>
    <w:rsid w:val="00FF6A80"/>
    <w:rsid w:val="01D133D3"/>
    <w:rsid w:val="01FD0B61"/>
    <w:rsid w:val="030F049A"/>
    <w:rsid w:val="25EB7883"/>
    <w:rsid w:val="4D051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BC3E0DB"/>
  <w15:docId w15:val="{B4D55D79-0907-4D55-9F5B-327BD359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5">
    <w:name w:val="heading 5"/>
    <w:basedOn w:val="a"/>
    <w:next w:val="a"/>
    <w:link w:val="50"/>
    <w:qFormat/>
    <w:pPr>
      <w:widowControl/>
      <w:spacing w:before="100" w:beforeAutospacing="1" w:after="100" w:afterAutospacing="1"/>
      <w:jc w:val="left"/>
      <w:outlineLvl w:val="4"/>
    </w:pPr>
    <w:rPr>
      <w:rFonts w:ascii="宋体" w:hAnsi="宋体"/>
      <w:b/>
    </w:rPr>
  </w:style>
  <w:style w:type="paragraph" w:styleId="6">
    <w:name w:val="heading 6"/>
    <w:basedOn w:val="a"/>
    <w:next w:val="a"/>
    <w:link w:val="60"/>
    <w:qFormat/>
    <w:pPr>
      <w:widowControl/>
      <w:spacing w:before="100" w:beforeAutospacing="1" w:after="100" w:afterAutospacing="1"/>
      <w:jc w:val="left"/>
      <w:outlineLvl w:val="5"/>
    </w:pPr>
    <w:rPr>
      <w:rFonts w:ascii="宋体" w:hAnsi="宋体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60">
    <w:name w:val="标题 6 字符"/>
    <w:basedOn w:val="a0"/>
    <w:link w:val="6"/>
    <w:qFormat/>
    <w:rPr>
      <w:rFonts w:ascii="宋体" w:hAnsi="宋体"/>
      <w:b/>
      <w:sz w:val="15"/>
    </w:rPr>
  </w:style>
  <w:style w:type="character" w:customStyle="1" w:styleId="50">
    <w:name w:val="标题 5 字符"/>
    <w:basedOn w:val="a0"/>
    <w:link w:val="5"/>
    <w:qFormat/>
    <w:rPr>
      <w:rFonts w:ascii="宋体" w:hAnsi="宋体"/>
      <w:b/>
    </w:rPr>
  </w:style>
  <w:style w:type="character" w:customStyle="1" w:styleId="ae">
    <w:name w:val="叶海燕"/>
    <w:basedOn w:val="a0"/>
    <w:qFormat/>
    <w:rPr>
      <w:color w:val="427D64"/>
    </w:rPr>
  </w:style>
  <w:style w:type="character" w:customStyle="1" w:styleId="a4">
    <w:name w:val="正文文本 字符"/>
    <w:basedOn w:val="a0"/>
    <w:link w:val="a3"/>
    <w:qFormat/>
    <w:rPr>
      <w:kern w:val="2"/>
      <w:sz w:val="21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uiPriority w:val="99"/>
    <w:qFormat/>
    <w:pPr>
      <w:widowControl w:val="0"/>
      <w:jc w:val="both"/>
    </w:pPr>
    <w:rPr>
      <w:kern w:val="2"/>
      <w:sz w:val="21"/>
    </w:rPr>
  </w:style>
  <w:style w:type="paragraph" w:customStyle="1" w:styleId="1">
    <w:name w:val="样式1"/>
    <w:basedOn w:val="a5"/>
    <w:qFormat/>
    <w:pPr>
      <w:ind w:firstLineChars="200" w:firstLine="200"/>
      <w:jc w:val="center"/>
    </w:pPr>
    <w:rPr>
      <w:rFonts w:ascii="黑体" w:eastAsia="黑体" w:hint="eastAsia"/>
      <w:sz w:val="28"/>
    </w:rPr>
  </w:style>
  <w:style w:type="paragraph" w:styleId="af0">
    <w:name w:val="List Paragraph"/>
    <w:basedOn w:val="a"/>
    <w:qFormat/>
    <w:pPr>
      <w:ind w:firstLineChars="200" w:firstLine="420"/>
    </w:pPr>
  </w:style>
  <w:style w:type="paragraph" w:customStyle="1" w:styleId="CharCharCharCharCharChar">
    <w:name w:val="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/>
      <w:b/>
      <w:kern w:val="0"/>
      <w:sz w:val="24"/>
      <w:lang w:eastAsia="en-US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C949FE"/>
    <w:rPr>
      <w:kern w:val="2"/>
      <w:sz w:val="18"/>
    </w:rPr>
  </w:style>
  <w:style w:type="character" w:styleId="af1">
    <w:name w:val="Unresolved Mention"/>
    <w:basedOn w:val="a0"/>
    <w:uiPriority w:val="99"/>
    <w:semiHidden/>
    <w:unhideWhenUsed/>
    <w:rsid w:val="00F66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mage.baidu.com/search/detail?ct=503316480%26z=0%26tn=baiduimagedetail%26ipn=d%26word=%E7%A4%BE%E7%BE%A4%E7%94%B5%E5%95%86%26step_word=%26ie=utf-8%26in=%26cl=2%26lm=-1%26st=-1%26hd=undefined%26latest=undefined%26copyright=undefined%26cs=1560031876,1899059051%26os=2877380501,3635970564%26simid=0,0%26pn=9%26rn=1%26di=82605093780%26ln=1824%26fr=%26fmq=1556615144929_R%26ic=undefined%26s=undefined%26se=%26sme=%26tab=0%26width=undefined%26height=undefined%26face=undefined%26is=0,0%26istype=2%26ist=%26jit=%26bdtype=0%26spn=0%26pi=0%26gsm=0%26objurl=http:/5b0988e595225.cdn.sohucs.com/q_70,c_zoom,w_640/images/20180630/bcebfb5a53a6422088f0fcdc23c43903.jpeg%26rpstart=0%26rpnum=0%26adpicid=0%26force=undefined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image.baidu.com/search/detail?ct=503316480%26z=0%26tn=baiduimagedetail%26ipn=d%26word=%E7%94%B5%E5%95%86%E8%BF%90%E8%90%A5%26step_word=%26ie=utf-8%26in=%26cl=2%26lm=-1%26st=-1%26hd=undefined%26latest=undefined%26copyright=undefined%26cs=1384870170,655759034%26os=573630837,537179990%26simid=0,0%26pn=52%26rn=1%26di=29836396920%26ln=1822%26fr=%26fmq=1556615269355_R%26fm=rs11%26ic=undefined%26s=undefined%26se=%26sme=%26tab=0%26width=undefined%26height=undefined%26face=undefined%26is=0,0%26istype=0%26ist=%26jit=%26bdtype=0%26spn=0%26pi=0%26gsm=0%26oriquery=&#31038;&#32676;&#30005;&#21830;%26objurl=http:/5b0988e595225.cdn.sohucs.com/images/20170901/2cc190f86ee446f6aa397766c1053f51.jpeg%26rpstart=0%26rpnum=0%26adpicid=0%26force=undefined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image.baidu.com/search/detail?ct=503316480%26z=0%26tn=baiduimagedetail%26ipn=d%26word=%E7%94%B5%E5%95%86%E8%BF%90%E8%90%A5%26step_word=%26ie=utf-8%26in=%26cl=2%26lm=-1%26st=-1%26hd=undefined%26latest=undefined%26copyright=undefined%26cs=1838601712,3383370025%26os=1609514899,2649099384%26simid=35942661,732563833%26pn=55%26rn=1%26di=182611059840%26ln=1822%26fr=%26fmq=1556615269355_R%26fm=rs11%26ic=undefined%26s=undefined%26se=%26sme=%26tab=0%26width=undefined%26height=undefined%26face=undefined%26is=0,0%26istype=0%26ist=%26jit=%26bdtype=0%26spn=0%26pi=0%26gsm=0%26oriquery=&#31038;&#32676;&#30005;&#21830;%26objurl=http:/i.dimg.cc/78/c3/f8/a6/4b/91/18/2d/78/18/b2/4b/2c/c1/a3/10.jpg%26rpstart=0%26rpnum=0%26adpicid=0%26force=undefined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7.jpeg"/><Relationship Id="rId4" Type="http://schemas.openxmlformats.org/officeDocument/2006/relationships/styles" Target="styles.xml"/><Relationship Id="rId9" Type="http://schemas.openxmlformats.org/officeDocument/2006/relationships/hyperlink" Target="mailto:training@huide.net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aining@huide.n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ADB0032-20F1-4BF6-BBFB-FE6AD5927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4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电子商务与网络营销</dc:title>
  <dc:creator>user</dc:creator>
  <cp:lastModifiedBy>Haiyan Ye</cp:lastModifiedBy>
  <cp:revision>131</cp:revision>
  <cp:lastPrinted>2024-06-18T06:16:00Z</cp:lastPrinted>
  <dcterms:created xsi:type="dcterms:W3CDTF">2016-03-15T07:20:00Z</dcterms:created>
  <dcterms:modified xsi:type="dcterms:W3CDTF">2024-07-29T08:00:00Z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  <property fmtid="{D5CDD505-2E9C-101B-9397-08002B2CF9AE}" pid="3" name="GrammarlyDocumentId">
    <vt:lpwstr>4f6bf4a1b415d81bf5e50cc6d201990f3dafc32951cc376553b226a66336bcf3</vt:lpwstr>
  </property>
</Properties>
</file>