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13"/>
        <w:widowControl/>
        <w:spacing w:before="156" w:beforeLines="50" w:line="440" w:lineRule="exact"/>
        <w:jc w:val="left"/>
        <w:rPr>
          <w:rFonts w:ascii="微软雅黑" w:hAnsi="微软雅黑" w:eastAsia="微软雅黑" w:cs="微软雅黑"/>
          <w:b/>
          <w:bCs/>
          <w:color w:val="C00000"/>
          <w:kern w:val="0"/>
          <w:szCs w:val="21"/>
        </w:rPr>
      </w:pPr>
      <w:r>
        <mc:AlternateContent>
          <mc:Choice Requires="wpg">
            <w:drawing>
              <wp:anchor distT="0" distB="0" distL="114300" distR="114300" simplePos="0" relativeHeight="251659264" behindDoc="0" locked="0" layoutInCell="1" allowOverlap="1">
                <wp:simplePos x="0" y="0"/>
                <wp:positionH relativeFrom="column">
                  <wp:posOffset>-304800</wp:posOffset>
                </wp:positionH>
                <wp:positionV relativeFrom="paragraph">
                  <wp:posOffset>-19050</wp:posOffset>
                </wp:positionV>
                <wp:extent cx="5983605" cy="4234180"/>
                <wp:effectExtent l="19050" t="6350" r="36195" b="7620"/>
                <wp:wrapNone/>
                <wp:docPr id="50" name="组合 2"/>
                <wp:cNvGraphicFramePr/>
                <a:graphic xmlns:a="http://schemas.openxmlformats.org/drawingml/2006/main">
                  <a:graphicData uri="http://schemas.microsoft.com/office/word/2010/wordprocessingGroup">
                    <wpg:wgp>
                      <wpg:cNvGrpSpPr/>
                      <wpg:grpSpPr>
                        <a:xfrm>
                          <a:off x="0" y="0"/>
                          <a:ext cx="5983881" cy="4234180"/>
                          <a:chOff x="5312" y="3100"/>
                          <a:chExt cx="8615" cy="5698"/>
                        </a:xfrm>
                      </wpg:grpSpPr>
                      <wps:wsp>
                        <wps:cNvPr id="51" name="任意多边形 1"/>
                        <wps:cNvSpPr/>
                        <wps:spPr>
                          <a:xfrm>
                            <a:off x="5312" y="3306"/>
                            <a:ext cx="8615" cy="5256"/>
                          </a:xfrm>
                          <a:custGeom>
                            <a:avLst/>
                            <a:gdLst>
                              <a:gd name="connsiteX0" fmla="*/ 4 w 8615"/>
                              <a:gd name="connsiteY0" fmla="*/ 661 h 4189"/>
                              <a:gd name="connsiteX1" fmla="*/ 0 w 8615"/>
                              <a:gd name="connsiteY1" fmla="*/ 0 h 4189"/>
                              <a:gd name="connsiteX2" fmla="*/ 8615 w 8615"/>
                              <a:gd name="connsiteY2" fmla="*/ 0 h 4189"/>
                              <a:gd name="connsiteX3" fmla="*/ 8615 w 8615"/>
                              <a:gd name="connsiteY3" fmla="*/ 4189 h 4189"/>
                              <a:gd name="connsiteX4" fmla="*/ 0 w 8615"/>
                              <a:gd name="connsiteY4" fmla="*/ 4189 h 4189"/>
                              <a:gd name="connsiteX5" fmla="*/ 4 w 8615"/>
                              <a:gd name="connsiteY5" fmla="*/ 1693 h 4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15" h="4189">
                                <a:moveTo>
                                  <a:pt x="4" y="661"/>
                                </a:moveTo>
                                <a:lnTo>
                                  <a:pt x="0" y="0"/>
                                </a:lnTo>
                                <a:lnTo>
                                  <a:pt x="8615" y="0"/>
                                </a:lnTo>
                                <a:lnTo>
                                  <a:pt x="8615" y="4189"/>
                                </a:lnTo>
                                <a:lnTo>
                                  <a:pt x="0" y="4189"/>
                                </a:lnTo>
                                <a:lnTo>
                                  <a:pt x="4" y="1693"/>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52" name="组合 26"/>
                        <wpg:cNvGrpSpPr/>
                        <wpg:grpSpPr>
                          <a:xfrm>
                            <a:off x="5710" y="3100"/>
                            <a:ext cx="3154" cy="206"/>
                            <a:chOff x="5410" y="2253"/>
                            <a:chExt cx="3154" cy="206"/>
                          </a:xfrm>
                        </wpg:grpSpPr>
                        <wps:wsp>
                          <wps:cNvPr id="53" name="平行四边形 3"/>
                          <wps:cNvSpPr/>
                          <wps:spPr>
                            <a:xfrm>
                              <a:off x="5410" y="2253"/>
                              <a:ext cx="1325"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4" name="矩形 4"/>
                          <wps:cNvSpPr/>
                          <wps:spPr>
                            <a:xfrm>
                              <a:off x="691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5" name="矩形 7"/>
                          <wps:cNvSpPr/>
                          <wps:spPr>
                            <a:xfrm>
                              <a:off x="713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6" name="矩形 8"/>
                          <wps:cNvSpPr/>
                          <wps:spPr>
                            <a:xfrm>
                              <a:off x="736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7" name="矩形 10"/>
                          <wps:cNvSpPr/>
                          <wps:spPr>
                            <a:xfrm>
                              <a:off x="7584"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 name="矩形 11"/>
                          <wps:cNvSpPr/>
                          <wps:spPr>
                            <a:xfrm>
                              <a:off x="7808"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 name="矩形 13"/>
                          <wps:cNvSpPr/>
                          <wps:spPr>
                            <a:xfrm>
                              <a:off x="803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0" name="矩形 15"/>
                          <wps:cNvSpPr/>
                          <wps:spPr>
                            <a:xfrm>
                              <a:off x="825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矩形 16"/>
                          <wps:cNvSpPr/>
                          <wps:spPr>
                            <a:xfrm>
                              <a:off x="848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2" name="直接连接符 28"/>
                        <wps:cNvCnPr/>
                        <wps:spPr>
                          <a:xfrm>
                            <a:off x="8939" y="3199"/>
                            <a:ext cx="4973"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63" name="组合 34"/>
                        <wpg:cNvGrpSpPr/>
                        <wpg:grpSpPr>
                          <a:xfrm flipH="1" flipV="1">
                            <a:off x="10369" y="8592"/>
                            <a:ext cx="3156" cy="206"/>
                            <a:chOff x="5409" y="1156"/>
                            <a:chExt cx="3156" cy="206"/>
                          </a:xfrm>
                        </wpg:grpSpPr>
                        <wps:wsp>
                          <wps:cNvPr id="64" name="平行四边形 35"/>
                          <wps:cNvSpPr/>
                          <wps:spPr>
                            <a:xfrm>
                              <a:off x="5409" y="1156"/>
                              <a:ext cx="1326"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5" name="矩形 36"/>
                          <wps:cNvSpPr/>
                          <wps:spPr>
                            <a:xfrm>
                              <a:off x="691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6" name="矩形 37"/>
                          <wps:cNvSpPr/>
                          <wps:spPr>
                            <a:xfrm>
                              <a:off x="713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矩形 38"/>
                          <wps:cNvSpPr/>
                          <wps:spPr>
                            <a:xfrm>
                              <a:off x="736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8" name="矩形 39"/>
                          <wps:cNvSpPr/>
                          <wps:spPr>
                            <a:xfrm>
                              <a:off x="7584"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9" name="矩形 40"/>
                          <wps:cNvSpPr/>
                          <wps:spPr>
                            <a:xfrm>
                              <a:off x="7808"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 name="矩形 41"/>
                          <wps:cNvSpPr/>
                          <wps:spPr>
                            <a:xfrm>
                              <a:off x="803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 name="矩形 42"/>
                          <wps:cNvSpPr/>
                          <wps:spPr>
                            <a:xfrm>
                              <a:off x="825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2" name="矩形 43"/>
                          <wps:cNvSpPr/>
                          <wps:spPr>
                            <a:xfrm>
                              <a:off x="848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73" name="直接连接符 44"/>
                        <wps:cNvCnPr/>
                        <wps:spPr>
                          <a:xfrm flipH="1" flipV="1">
                            <a:off x="5322" y="8699"/>
                            <a:ext cx="4972"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8" name="任意多边形 51"/>
                        <wps:cNvSpPr/>
                        <wps:spPr>
                          <a:xfrm>
                            <a:off x="5445" y="3441"/>
                            <a:ext cx="8352" cy="4979"/>
                          </a:xfrm>
                          <a:custGeom>
                            <a:avLst/>
                            <a:gdLst>
                              <a:gd name="connsiteX0" fmla="*/ 8352 w 8352"/>
                              <a:gd name="connsiteY0" fmla="*/ 3227 h 3920"/>
                              <a:gd name="connsiteX1" fmla="*/ 8350 w 8352"/>
                              <a:gd name="connsiteY1" fmla="*/ 3920 h 3920"/>
                              <a:gd name="connsiteX2" fmla="*/ 0 w 8352"/>
                              <a:gd name="connsiteY2" fmla="*/ 3920 h 3920"/>
                              <a:gd name="connsiteX3" fmla="*/ 0 w 8352"/>
                              <a:gd name="connsiteY3" fmla="*/ 0 h 3920"/>
                              <a:gd name="connsiteX4" fmla="*/ 8350 w 8352"/>
                              <a:gd name="connsiteY4" fmla="*/ 0 h 3920"/>
                              <a:gd name="connsiteX5" fmla="*/ 8347 w 8352"/>
                              <a:gd name="connsiteY5" fmla="*/ 2102 h 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52" h="3920">
                                <a:moveTo>
                                  <a:pt x="8352" y="3227"/>
                                </a:moveTo>
                                <a:lnTo>
                                  <a:pt x="8350" y="3920"/>
                                </a:lnTo>
                                <a:lnTo>
                                  <a:pt x="0" y="3920"/>
                                </a:lnTo>
                                <a:lnTo>
                                  <a:pt x="0" y="0"/>
                                </a:lnTo>
                                <a:lnTo>
                                  <a:pt x="8350" y="0"/>
                                </a:lnTo>
                                <a:lnTo>
                                  <a:pt x="8347" y="2102"/>
                                </a:lnTo>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9" name="矩形 58"/>
                        <wps:cNvSpPr/>
                        <wps:spPr>
                          <a:xfrm>
                            <a:off x="13748" y="6456"/>
                            <a:ext cx="85" cy="8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 name="矩形 59"/>
                        <wps:cNvSpPr/>
                        <wps:spPr>
                          <a:xfrm>
                            <a:off x="13748" y="7135"/>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 name="矩形 60"/>
                        <wps:cNvSpPr/>
                        <wps:spPr>
                          <a:xfrm>
                            <a:off x="13748" y="6233"/>
                            <a:ext cx="85" cy="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2" name="矩形 61"/>
                        <wps:cNvSpPr/>
                        <wps:spPr>
                          <a:xfrm>
                            <a:off x="13748" y="7362"/>
                            <a:ext cx="85" cy="81"/>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 name="矩形 59"/>
                        <wps:cNvSpPr/>
                        <wps:spPr>
                          <a:xfrm>
                            <a:off x="13748" y="6908"/>
                            <a:ext cx="85" cy="8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4" name="矩形 58"/>
                        <wps:cNvSpPr/>
                        <wps:spPr>
                          <a:xfrm>
                            <a:off x="13748" y="6682"/>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组合 2" o:spid="_x0000_s1026" o:spt="203" style="position:absolute;left:0pt;margin-left:-24pt;margin-top:-1.5pt;height:333.4pt;width:471.15pt;z-index:251659264;mso-width-relative:page;mso-height-relative:page;" coordorigin="5312,3100" coordsize="8615,5698" o:gfxdata="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DxI4RNsAAAAKAQAADwAAAAAAAAABACAAAAAiAAAAZHJzL2Rvd25yZXYueG1sUEsBAhQAFAAAAAgA&#10;h07iQI7TuNclCAAA/EIAAA4AAAAAAAAAAQAgAAAAKgEAAGRycy9lMm9Eb2MueG1sUEsFBgAAAAAG&#10;AAYAWQEAAMELAAAAAA==&#10;">
                <o:lock v:ext="edit" aspectratio="f"/>
                <v:shape id="任意多边形 1" o:spid="_x0000_s1026" o:spt="100" style="position:absolute;left:5312;top:3306;height:5256;width:8615;" filled="f" stroked="t" coordsize="8615,4189" o:gfxdata="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jiJ+8AAAA&#10;2wAAAA8AAAAAAAAAAQAgAAAAIgAAAGRycy9kb3ducmV2LnhtbFBLAQIUABQAAAAIAIdO4kAzLwWe&#10;OwAAADkAAAAQAAAAAAAAAAEAIAAAAAsBAABkcnMvc2hhcGV4bWwueG1sUEsFBgAAAAAGAAYAWwEA&#10;ALUDAAAAAA==&#10;" path="m4,661l0,0,8615,0,8615,4189,0,4189,4,1693e">
                  <v:path o:connectlocs="4,829;0,0;8615,0;8615,5256;0,5256;4,2124" o:connectangles="0,0,0,0,0,0"/>
                  <v:fill on="f" focussize="0,0"/>
                  <v:stroke weight="3pt" color="#C00000 [3204]" miterlimit="8" joinstyle="miter"/>
                  <v:imagedata o:title=""/>
                  <o:lock v:ext="edit" aspectratio="f"/>
                </v:shape>
                <v:group id="组合 26" o:spid="_x0000_s1026" o:spt="203" style="position:absolute;left:5710;top:3100;height:206;width:3154;" coordorigin="5410,2253" coordsize="3154,20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平行四边形 3" o:spid="_x0000_s1026" o:spt="7" type="#_x0000_t7" style="position:absolute;left:5410;top:2253;height:206;width:1325;" fillcolor="#C00000" filled="t" stroked="t" coordsize="21600,21600" o:gfxdata="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SSYi/&#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4" o:spid="_x0000_s1026" o:spt="1" style="position:absolute;left:6912;top:2294;height:85;width:85;" filled="f" stroked="t" coordsize="21600,21600" o:gfxdata="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0mw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7" o:spid="_x0000_s1026" o:spt="1" style="position:absolute;left:7136;top:2294;height:85;width:85;" filled="f" stroked="t" coordsize="21600,21600" o:gfxdata="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W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8" o:spid="_x0000_s1026" o:spt="1" style="position:absolute;left:7360;top:2294;height:85;width:85;" filled="f" stroked="t" coordsize="21600,21600" o:gfxdata="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x0u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0" o:spid="_x0000_s1026" o:spt="1" style="position:absolute;left:7584;top:2294;height:85;width:85;" filled="f" stroked="t" coordsize="21600,21600" o:gfxdata="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7i1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1" o:spid="_x0000_s1026" o:spt="1" style="position:absolute;left:7808;top:2294;height:85;width:85;" filled="f" stroked="t" coordsize="21600,21600" o:gfxdata="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CzH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13" o:spid="_x0000_s1026" o:spt="1" style="position:absolute;left:8032;top:2294;height:85;width:85;" filled="f" stroked="t" coordsize="21600,21600" o:gfxdata="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yJX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15" o:spid="_x0000_s1026" o:spt="1" style="position:absolute;left:8256;top:2294;height:85;width:85;" filled="f" stroked="t" coordsize="21600,21600" o:gfxdata="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rqfL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16" o:spid="_x0000_s1026" o:spt="1" style="position:absolute;left:8480;top:2294;height:85;width:85;" filled="f" stroked="t" coordsize="21600,21600" o:gfxdata="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ZP5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group>
                <v:line id="直接连接符 28" o:spid="_x0000_s1026" o:spt="20" style="position:absolute;left:8939;top:3199;height:0;width:4973;" filled="f" stroked="t" coordsize="21600,21600" o:gfxdata="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9Qy8AAAA&#10;2wAAAA8AAAAAAAAAAQAgAAAAIgAAAGRycy9kb3ducmV2LnhtbFBLAQIUABQAAAAIAIdO4kAzLwWe&#10;OwAAADkAAAAQAAAAAAAAAAEAIAAAAAsBAABkcnMvc2hhcGV4bWwueG1sUEsFBgAAAAAGAAYAWwEA&#10;ALUDAAAAAA==&#10;">
                  <v:fill on="f" focussize="0,0"/>
                  <v:stroke weight="1.5pt" color="#C00000 [3204]" miterlimit="8" joinstyle="miter" dashstyle="1 1"/>
                  <v:imagedata o:title=""/>
                  <o:lock v:ext="edit" aspectratio="f"/>
                </v:line>
                <v:group id="组合 34" o:spid="_x0000_s1026" o:spt="203" style="position:absolute;left:10369;top:8592;flip:x y;height:206;width:3156;" coordorigin="5409,1156" coordsize="3156,206" o:gfxdata="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ISBvwAAANsAAAAPAAAAAAAAAAEAIAAAACIAAABkcnMvZG93bnJldi54&#10;bWxQSwECFAAUAAAACACHTuJAMy8FnjsAAAA5AAAAFQAAAAAAAAABACAAAAAOAQAAZHJzL2dyb3Vw&#10;c2hhcGV4bWwueG1sUEsFBgAAAAAGAAYAYAEAAMsDAAAAAA==&#10;">
                  <o:lock v:ext="edit" aspectratio="f"/>
                  <v:shape id="平行四边形 35" o:spid="_x0000_s1026" o:spt="7" type="#_x0000_t7" style="position:absolute;left:5409;top:1156;height:206;width:1326;" fillcolor="#C00000" filled="t" stroked="t" coordsize="21600,21600" o:gfxdata="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G0G/&#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36" o:spid="_x0000_s1026" o:spt="1" style="position:absolute;left:6912;top:1197;height:85;width:85;" filled="f" stroked="t" coordsize="21600,21600" o:gfxdata="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Unk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7" o:spid="_x0000_s1026" o:spt="1" style="position:absolute;left:7136;top:1197;height:85;width:85;" filled="f" stroked="t" coordsize="21600,21600" o:gfxdata="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Xk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38" o:spid="_x0000_s1026" o:spt="1" style="position:absolute;left:7360;top:1197;height:85;width:85;" filled="f" stroked="t" coordsize="21600,21600" o:gfxdata="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3II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9" o:spid="_x0000_s1026" o:spt="1" style="position:absolute;left:7584;top:1197;height:85;width:85;" filled="f" stroked="t" coordsize="21600,21600" o:gfxdata="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zmer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0" o:spid="_x0000_s1026" o:spt="1" style="position:absolute;left:7808;top:1197;height:85;width:85;" filled="f" stroked="t" coordsize="21600,21600" o:gfxdata="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EPh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41" o:spid="_x0000_s1026" o:spt="1" style="position:absolute;left:8032;top:1197;height:85;width:85;" filled="f" stroked="t" coordsize="21600,21600" o:gfxdata="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N8ob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2" o:spid="_x0000_s1026" o:spt="1" style="position:absolute;left:8256;top:1197;height:85;width:85;" filled="f" stroked="t" coordsize="21600,21600" o:gfxdata="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ZO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43" o:spid="_x0000_s1026" o:spt="1" style="position:absolute;left:8480;top:1197;height:85;width:85;" filled="f" stroked="t" coordsize="21600,21600" o:gfxdata="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3UdN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v:line id="直接连接符 44" o:spid="_x0000_s1026" o:spt="20" style="position:absolute;left:5322;top:8699;flip:x y;height:0;width:4972;" filled="f" stroked="t" coordsize="21600,21600" o:gfxdata="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YnEbvQAA&#10;ANsAAAAPAAAAAAAAAAEAIAAAACIAAABkcnMvZG93bnJldi54bWxQSwECFAAUAAAACACHTuJAMy8F&#10;njsAAAA5AAAAEAAAAAAAAAABACAAAAAMAQAAZHJzL3NoYXBleG1sLnhtbFBLBQYAAAAABgAGAFsB&#10;AAC2AwAAAAA=&#10;">
                  <v:fill on="f" focussize="0,0"/>
                  <v:stroke weight="1.5pt" color="#C00000 [3204]" miterlimit="8" joinstyle="miter" dashstyle="1 1"/>
                  <v:imagedata o:title=""/>
                  <o:lock v:ext="edit" aspectratio="f"/>
                </v:line>
                <v:shape id="任意多边形 51" o:spid="_x0000_s1026" o:spt="100" style="position:absolute;left:5445;top:3441;height:4979;width:8352;" filled="f" stroked="t" coordsize="8352,3920" o:gfxdata="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Le4bgAAADbAAAA&#10;DwAAAAAAAAABACAAAAAiAAAAZHJzL2Rvd25yZXYueG1sUEsBAhQAFAAAAAgAh07iQDMvBZ47AAAA&#10;OQAAABAAAAAAAAAAAQAgAAAABwEAAGRycy9zaGFwZXhtbC54bWxQSwUGAAAAAAYABgBbAQAAsQMA&#10;AAAA&#10;" path="m8352,3227l8350,3920,0,3920,0,0,8350,0,8347,2102e">
                  <v:path o:connectlocs="8352,4098;8350,4979;0,4979;0,0;8350,0;8347,2669" o:connectangles="0,0,0,0,0,0"/>
                  <v:fill on="f" focussize="0,0"/>
                  <v:stroke weight="1.25pt" color="#C00000 [3204]" miterlimit="8" joinstyle="miter"/>
                  <v:imagedata o:title=""/>
                  <o:lock v:ext="edit" aspectratio="f"/>
                </v:shape>
                <v:rect id="矩形 58" o:spid="_x0000_s1026" o:spt="1" style="position:absolute;left:13748;top:6456;height:82;width:85;" filled="f" stroked="t" coordsize="21600,21600" o:gfxdata="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nVP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59" o:spid="_x0000_s1026" o:spt="1" style="position:absolute;left:13748;top:7135;height:84;width:85;" filled="f" stroked="t" coordsize="21600,21600" o:gfxdata="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gyG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60" o:spid="_x0000_s1026" o:spt="1" style="position:absolute;left:13748;top:6233;height:80;width:85;" filled="f" stroked="t" coordsize="21600,21600" o:gfxdata="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pH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61" o:spid="_x0000_s1026" o:spt="1" style="position:absolute;left:13748;top:7362;height:81;width:85;" filled="f" stroked="t" coordsize="21600,21600" o:gfxdata="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Ddq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9" o:spid="_x0000_s1026" o:spt="1" style="position:absolute;left:13748;top:6908;height:83;width:85;" filled="f" stroked="t" coordsize="21600,21600" o:gfxdata="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JLx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8" o:spid="_x0000_s1026" o:spt="1" style="position:absolute;left:13748;top:6682;height:84;width:85;" filled="f" stroked="t" coordsize="21600,21600" o:gfxdata="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QqF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w:pict>
          </mc:Fallback>
        </mc:AlternateContent>
      </w:r>
    </w:p>
    <w:p>
      <w:pPr>
        <w:pStyle w:val="13"/>
        <w:widowControl/>
        <w:spacing w:before="156" w:beforeLines="50" w:line="440" w:lineRule="exact"/>
        <w:jc w:val="left"/>
        <w:rPr>
          <w:rFonts w:ascii="微软雅黑" w:hAnsi="微软雅黑" w:eastAsia="微软雅黑" w:cs="微软雅黑"/>
          <w:b/>
          <w:bCs/>
          <w:color w:val="C00000"/>
          <w:kern w:val="0"/>
          <w:szCs w:val="21"/>
        </w:rPr>
      </w:pPr>
      <w:r>
        <mc:AlternateContent>
          <mc:Choice Requires="wps">
            <w:drawing>
              <wp:anchor distT="0" distB="0" distL="114300" distR="114300" simplePos="0" relativeHeight="251666432" behindDoc="0" locked="0" layoutInCell="1" allowOverlap="1">
                <wp:simplePos x="0" y="0"/>
                <wp:positionH relativeFrom="column">
                  <wp:posOffset>-180975</wp:posOffset>
                </wp:positionH>
                <wp:positionV relativeFrom="paragraph">
                  <wp:posOffset>288925</wp:posOffset>
                </wp:positionV>
                <wp:extent cx="5705475" cy="605790"/>
                <wp:effectExtent l="0" t="0" r="9525" b="3810"/>
                <wp:wrapNone/>
                <wp:docPr id="92" name="文本框 92"/>
                <wp:cNvGraphicFramePr/>
                <a:graphic xmlns:a="http://schemas.openxmlformats.org/drawingml/2006/main">
                  <a:graphicData uri="http://schemas.microsoft.com/office/word/2010/wordprocessingShape">
                    <wps:wsp>
                      <wps:cNvSpPr txBox="1"/>
                      <wps:spPr>
                        <a:xfrm>
                          <a:off x="1123315" y="1572895"/>
                          <a:ext cx="5705475"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w:t>
                            </w:r>
                            <w:r>
                              <w:rPr>
                                <w:rFonts w:hint="eastAsia" w:ascii="微软雅黑" w:hAnsi="微软雅黑" w:eastAsia="微软雅黑"/>
                                <w:b/>
                                <w:color w:val="C00000"/>
                                <w:sz w:val="36"/>
                                <w:szCs w:val="36"/>
                              </w:rPr>
                              <w:t>激活增长—战略性薪酬设计》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5pt;margin-top:22.75pt;height:47.7pt;width:449.25pt;z-index:251666432;mso-width-relative:page;mso-height-relative:page;" fillcolor="#FFFFFF [3201]" filled="t" stroked="f" coordsize="21600,21600" o:gfxdata="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Vcf&#10;1NUAAAAKAQAADwAAAAAAAAABACAAAAAiAAAAZHJzL2Rvd25yZXYueG1sUEsBAhQAFAAAAAgAh07i&#10;QIUNHWNeAgAAnQQAAA4AAAAAAAAAAQAgAAAAJAEAAGRycy9lMm9Eb2MueG1sUEsFBgAAAAAGAAYA&#10;WQEAAPQFAAAAAA==&#10;">
                <v:fill on="t" focussize="0,0"/>
                <v:stroke on="f" weight="0.5pt"/>
                <v:imagedata o:title=""/>
                <o:lock v:ext="edit" aspectratio="f"/>
                <v:textbox>
                  <w:txbxContent>
                    <w:p>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w:t>
                      </w:r>
                      <w:r>
                        <w:rPr>
                          <w:rFonts w:hint="eastAsia" w:ascii="微软雅黑" w:hAnsi="微软雅黑" w:eastAsia="微软雅黑"/>
                          <w:b/>
                          <w:color w:val="C00000"/>
                          <w:sz w:val="36"/>
                          <w:szCs w:val="36"/>
                        </w:rPr>
                        <w:t>激活增长—战略性薪酬设计》</w:t>
                      </w:r>
                    </w:p>
                  </w:txbxContent>
                </v:textbox>
              </v:shape>
            </w:pict>
          </mc:Fallback>
        </mc:AlternateContent>
      </w:r>
    </w:p>
    <w:p>
      <w:pPr>
        <w:pStyle w:val="13"/>
        <w:widowControl/>
        <w:spacing w:before="156" w:beforeLines="50" w:line="440" w:lineRule="exact"/>
        <w:jc w:val="left"/>
        <w:rPr>
          <w:rFonts w:ascii="微软雅黑" w:hAnsi="微软雅黑" w:eastAsia="微软雅黑" w:cs="微软雅黑"/>
          <w:b/>
          <w:bCs/>
          <w:color w:val="C00000"/>
          <w:kern w:val="0"/>
          <w:szCs w:val="21"/>
        </w:rPr>
      </w:pPr>
      <w:r>
        <mc:AlternateContent>
          <mc:Choice Requires="wps">
            <w:drawing>
              <wp:anchor distT="0" distB="0" distL="114300" distR="114300" simplePos="0" relativeHeight="251660288" behindDoc="0" locked="0" layoutInCell="1" allowOverlap="1">
                <wp:simplePos x="0" y="0"/>
                <wp:positionH relativeFrom="column">
                  <wp:posOffset>-373380</wp:posOffset>
                </wp:positionH>
                <wp:positionV relativeFrom="paragraph">
                  <wp:posOffset>78105</wp:posOffset>
                </wp:positionV>
                <wp:extent cx="59055" cy="55880"/>
                <wp:effectExtent l="9525" t="9525" r="20320" b="10795"/>
                <wp:wrapNone/>
                <wp:docPr id="87" name="矩形 60"/>
                <wp:cNvGraphicFramePr/>
                <a:graphic xmlns:a="http://schemas.openxmlformats.org/drawingml/2006/main">
                  <a:graphicData uri="http://schemas.microsoft.com/office/word/2010/wordprocessingShape">
                    <wps:wsp>
                      <wps:cNvSpPr/>
                      <wps:spPr>
                        <a:xfrm>
                          <a:off x="0" y="0"/>
                          <a:ext cx="59039" cy="5556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60" o:spid="_x0000_s1026" o:spt="1" style="position:absolute;left:0pt;margin-left:-29.4pt;margin-top:6.15pt;height:4.4pt;width:4.65pt;z-index:251660288;mso-width-relative:page;mso-height-relative:page;" filled="f" stroked="t" coordsize="21600,21600" o:gfxdata="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KwSLNgAAAAJAQAADwAAAAAA&#10;AAABACAAAAAiAAAAZHJzL2Rvd25yZXYueG1sUEsBAhQAFAAAAAgAh07iQP91kUPaAQAArQMAAA4A&#10;AAAAAAAAAQAgAAAAJwEAAGRycy9lMm9Eb2MueG1sUEsFBgAAAAAGAAYAWQEAAHMFAAAAAA==&#10;">
                <v:fill on="f" focussize="0,0"/>
                <v:stroke weight="1.5pt" color="#C00000 [3204]" miterlimit="8" joinstyle="miter"/>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-373380</wp:posOffset>
                </wp:positionH>
                <wp:positionV relativeFrom="paragraph">
                  <wp:posOffset>227965</wp:posOffset>
                </wp:positionV>
                <wp:extent cx="59055" cy="57150"/>
                <wp:effectExtent l="9525" t="9525" r="20320" b="9525"/>
                <wp:wrapNone/>
                <wp:docPr id="85" name="矩形 58"/>
                <wp:cNvGraphicFramePr/>
                <a:graphic xmlns:a="http://schemas.openxmlformats.org/drawingml/2006/main">
                  <a:graphicData uri="http://schemas.microsoft.com/office/word/2010/wordprocessingShape">
                    <wps:wsp>
                      <wps:cNvSpPr/>
                      <wps:spPr>
                        <a:xfrm>
                          <a:off x="0" y="0"/>
                          <a:ext cx="59039" cy="5695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8" o:spid="_x0000_s1026" o:spt="1" style="position:absolute;left:0pt;margin-left:-29.4pt;margin-top:17.95pt;height:4.5pt;width:4.65pt;z-index:251661312;mso-width-relative:page;mso-height-relative:page;" filled="f" stroked="t" coordsize="21600,21600" o:gfxdata="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PuZo3YAAAACQEAAA8AAAAA&#10;AAAAAQAgAAAAIgAAAGRycy9kb3ducmV2LnhtbFBLAQIUABQAAAAIAIdO4kBdjHs12wEAAK0DAAAO&#10;AAAAAAAAAAEAIAAAACcBAABkcnMvZTJvRG9jLnhtbFBLBQYAAAAABgAGAFkBAAB0BQAAAAA=&#10;">
                <v:fill on="f" focussize="0,0"/>
                <v:stroke weight="1.5pt" color="#C00000 [3204]" miterlimit="8" joinstyle="miter"/>
                <v:imagedata o:title=""/>
                <o:lock v:ext="edit" aspectratio="f"/>
              </v:rect>
            </w:pict>
          </mc:Fallback>
        </mc:AlternateContent>
      </w:r>
    </w:p>
    <w:p>
      <w:pPr>
        <w:pStyle w:val="13"/>
        <w:widowControl/>
        <w:spacing w:before="156" w:beforeLines="50" w:line="440" w:lineRule="exact"/>
        <w:jc w:val="left"/>
        <w:rPr>
          <w:rFonts w:ascii="微软雅黑" w:hAnsi="微软雅黑" w:eastAsia="微软雅黑" w:cs="微软雅黑"/>
          <w:b/>
          <w:bCs/>
          <w:color w:val="C00000"/>
          <w:kern w:val="0"/>
          <w:szCs w:val="21"/>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-373380</wp:posOffset>
                </wp:positionH>
                <wp:positionV relativeFrom="paragraph">
                  <wp:posOffset>153035</wp:posOffset>
                </wp:positionV>
                <wp:extent cx="59055" cy="57150"/>
                <wp:effectExtent l="9525" t="9525" r="20320" b="9525"/>
                <wp:wrapNone/>
                <wp:docPr id="89" name="矩形 59"/>
                <wp:cNvGraphicFramePr/>
                <a:graphic xmlns:a="http://schemas.openxmlformats.org/drawingml/2006/main">
                  <a:graphicData uri="http://schemas.microsoft.com/office/word/2010/wordprocessingShape">
                    <wps:wsp>
                      <wps:cNvSpPr/>
                      <wps:spPr>
                        <a:xfrm>
                          <a:off x="0" y="0"/>
                          <a:ext cx="59039" cy="5765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9" o:spid="_x0000_s1026" o:spt="1" style="position:absolute;left:0pt;margin-left:-29.4pt;margin-top:12.05pt;height:4.5pt;width:4.65pt;z-index:251662336;mso-width-relative:page;mso-height-relative:page;" filled="f" stroked="t" coordsize="21600,21600" o:gfxdata="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oi8cdkAAAAJAQAADwAA&#10;AAAAAAABACAAAAAiAAAAZHJzL2Rvd25yZXYueG1sUEsBAhQAFAAAAAgAh07iQNqDlvTcAQAArQMA&#10;AA4AAAAAAAAAAQAgAAAAKAEAAGRycy9lMm9Eb2MueG1sUEsFBgAAAAAGAAYAWQEAAHYFAAAAAA==&#10;">
                <v:fill on="f" focussize="0,0"/>
                <v:stroke weight="1.5pt" color="#C00000 [32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-373380</wp:posOffset>
                </wp:positionH>
                <wp:positionV relativeFrom="paragraph">
                  <wp:posOffset>635</wp:posOffset>
                </wp:positionV>
                <wp:extent cx="59055" cy="58420"/>
                <wp:effectExtent l="9525" t="9525" r="20320" b="20955"/>
                <wp:wrapNone/>
                <wp:docPr id="90" name="矩形 58"/>
                <wp:cNvGraphicFramePr/>
                <a:graphic xmlns:a="http://schemas.openxmlformats.org/drawingml/2006/main">
                  <a:graphicData uri="http://schemas.microsoft.com/office/word/2010/wordprocessingShape">
                    <wps:wsp>
                      <wps:cNvSpPr/>
                      <wps:spPr>
                        <a:xfrm>
                          <a:off x="0" y="0"/>
                          <a:ext cx="59039" cy="5834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8" o:spid="_x0000_s1026" o:spt="1" style="position:absolute;left:0pt;margin-left:-29.4pt;margin-top:0.05pt;height:4.6pt;width:4.65pt;z-index:251663360;mso-width-relative:page;mso-height-relative:page;" filled="f" stroked="t" coordsize="21600,21600" o:gfxdata="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wAID1QAAAAYBAAAPAAAAAAAA&#10;AAEAIAAAACIAAABkcnMvZG93bnJldi54bWxQSwECFAAUAAAACACHTuJAqDJoRdwBAACtAwAADgAA&#10;AAAAAAABACAAAAAkAQAAZHJzL2Uyb0RvYy54bWxQSwUGAAAAAAYABgBZAQAAcgUAAAAA&#10;">
                <v:fill on="f" focussize="0,0"/>
                <v:stroke weight="1.5pt" color="#C00000 [3204]"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-373380</wp:posOffset>
                </wp:positionH>
                <wp:positionV relativeFrom="paragraph">
                  <wp:posOffset>304165</wp:posOffset>
                </wp:positionV>
                <wp:extent cx="59055" cy="58420"/>
                <wp:effectExtent l="9525" t="9525" r="20320" b="20955"/>
                <wp:wrapNone/>
                <wp:docPr id="86" name="矩形 59"/>
                <wp:cNvGraphicFramePr/>
                <a:graphic xmlns:a="http://schemas.openxmlformats.org/drawingml/2006/main">
                  <a:graphicData uri="http://schemas.microsoft.com/office/word/2010/wordprocessingShape">
                    <wps:wsp>
                      <wps:cNvSpPr/>
                      <wps:spPr>
                        <a:xfrm>
                          <a:off x="0" y="0"/>
                          <a:ext cx="59039" cy="5834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59" o:spid="_x0000_s1026" o:spt="1" style="position:absolute;left:0pt;margin-left:-29.4pt;margin-top:23.95pt;height:4.6pt;width:4.65pt;z-index:251664384;mso-width-relative:page;mso-height-relative:page;" filled="f" stroked="t" coordsize="21600,21600" o:gfxdata="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eh9eNgAAAAJAQAADwAA&#10;AAAAAAABACAAAAAiAAAAZHJzL2Rvd25yZXYueG1sUEsBAhQAFAAAAAgAh07iQPPgetLdAQAArQMA&#10;AA4AAAAAAAAAAQAgAAAAJwEAAGRycy9lMm9Eb2MueG1sUEsFBgAAAAAGAAYAWQEAAHYFAAAAAA==&#10;">
                <v:fill on="f" focussize="0,0"/>
                <v:stroke weight="1.5pt" color="#C00000 [3204]" miterlimit="8" joinstyle="miter"/>
                <v:imagedata o:title=""/>
                <o:lock v:ext="edit" aspectratio="f"/>
              </v:rect>
            </w:pict>
          </mc:Fallback>
        </mc:AlternateContent>
      </w:r>
    </w:p>
    <w:p>
      <w:pPr>
        <w:pStyle w:val="13"/>
        <w:widowControl/>
        <w:spacing w:before="156" w:beforeLines="50"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-373380</wp:posOffset>
                </wp:positionH>
                <wp:positionV relativeFrom="paragraph">
                  <wp:posOffset>78105</wp:posOffset>
                </wp:positionV>
                <wp:extent cx="59055" cy="56515"/>
                <wp:effectExtent l="9525" t="9525" r="20320" b="10160"/>
                <wp:wrapNone/>
                <wp:docPr id="88" name="矩形 61"/>
                <wp:cNvGraphicFramePr/>
                <a:graphic xmlns:a="http://schemas.openxmlformats.org/drawingml/2006/main">
                  <a:graphicData uri="http://schemas.microsoft.com/office/word/2010/wordprocessingShape">
                    <wps:wsp>
                      <wps:cNvSpPr/>
                      <wps:spPr>
                        <a:xfrm>
                          <a:off x="0" y="0"/>
                          <a:ext cx="59039" cy="5626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矩形 61" o:spid="_x0000_s1026" o:spt="1" style="position:absolute;left:0pt;margin-left:-29.4pt;margin-top:6.15pt;height:4.45pt;width:4.65pt;z-index:251665408;mso-width-relative:page;mso-height-relative:page;" filled="f" stroked="t" coordsize="21600,21600" o:gfxdata="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ZKkSP2AAAAAkBAAAPAAAA&#10;AAAAAAEAIAAAACIAAABkcnMvZG93bnJldi54bWxQSwECFAAUAAAACACHTuJAkYf2p9wBAACtAwAA&#10;DgAAAAAAAAABACAAAAAnAQAAZHJzL2Uyb0RvYy54bWxQSwUGAAAAAAYABgBZAQAAdQUAAAAA&#10;">
                <v:fill on="f" focussize="0,0"/>
                <v:stroke weight="1.5pt" color="#C00000 [3204]" miterlimit="8" joinstyle="miter"/>
                <v:imagedata o:title=""/>
                <o:lock v:ext="edit" aspectratio="f"/>
              </v:rect>
            </w:pict>
          </mc:Fallback>
        </mc:AlternateContent>
      </w:r>
      <w:r>
        <w:rPr>
          <w:rFonts w:hint="eastAsia" w:ascii="微软雅黑" w:hAnsi="微软雅黑" w:eastAsia="微软雅黑" w:cs="微软雅黑"/>
          <w:b/>
          <w:bCs/>
          <w:color w:val="000000" w:themeColor="text1"/>
          <w:kern w:val="0"/>
          <w:szCs w:val="21"/>
          <w14:textFill>
            <w14:solidFill>
              <w14:schemeClr w14:val="tx1"/>
            </w14:solidFill>
          </w14:textFill>
        </w:rPr>
        <w:t>课程费用：</w:t>
      </w:r>
      <w:r>
        <w:rPr>
          <w:rFonts w:hint="eastAsia" w:ascii="微软雅黑" w:hAnsi="微软雅黑" w:eastAsia="微软雅黑" w:cs="微软雅黑"/>
          <w:color w:val="000000" w:themeColor="text1"/>
          <w:kern w:val="0"/>
          <w:szCs w:val="21"/>
          <w14:textFill>
            <w14:solidFill>
              <w14:schemeClr w14:val="tx1"/>
            </w14:solidFill>
          </w14:textFill>
        </w:rPr>
        <w:t>5980元/人 （含培训费、教材费、场地费、午餐、茶歇费及税金）</w:t>
      </w:r>
    </w:p>
    <w:p>
      <w:pPr>
        <w:pStyle w:val="13"/>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s="微软雅黑"/>
          <w:color w:val="000000" w:themeColor="text1"/>
          <w:kern w:val="0"/>
          <w:szCs w:val="21"/>
          <w14:textFill>
            <w14:solidFill>
              <w14:schemeClr w14:val="tx1"/>
            </w14:solidFill>
          </w14:textFill>
        </w:rPr>
        <w:t>企业中高层管理者，以及想成为绩效增长顾问的管理者。</w:t>
      </w:r>
    </w:p>
    <w:p>
      <w:pPr>
        <w:pStyle w:val="13"/>
        <w:widowControl/>
        <w:spacing w:before="156" w:beforeLines="50" w:line="440" w:lineRule="exac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pPr>
        <w:pStyle w:val="13"/>
        <w:widowControl/>
        <w:spacing w:before="156" w:beforeLines="50" w:line="440" w:lineRule="exac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2天</w:t>
      </w:r>
    </w:p>
    <w:tbl>
      <w:tblPr>
        <w:tblStyle w:val="5"/>
        <w:tblW w:w="8478"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26"/>
        <w:gridCol w:w="2826"/>
        <w:gridCol w:w="28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826" w:type="dxa"/>
            <w:tcBorders>
              <w:top w:val="single" w:color="000000" w:sz="12" w:space="0"/>
              <w:left w:val="nil"/>
              <w:bottom w:val="single" w:color="000000" w:sz="4" w:space="0"/>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2826" w:type="dxa"/>
            <w:tcBorders>
              <w:top w:val="single" w:color="000000" w:sz="12" w:space="0"/>
              <w:bottom w:val="single" w:color="000000" w:sz="4"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c>
          <w:tcPr>
            <w:tcW w:w="2826" w:type="dxa"/>
            <w:tcBorders>
              <w:top w:val="single" w:color="000000" w:sz="12" w:space="0"/>
              <w:bottom w:val="single" w:color="000000" w:sz="4"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第三期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26" w:type="dxa"/>
            <w:tcBorders>
              <w:top w:val="single" w:color="000000" w:sz="4" w:space="0"/>
              <w:left w:val="nil"/>
              <w:bottom w:val="single" w:color="000000" w:sz="12" w:space="0"/>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1月18-19日</w:t>
            </w:r>
          </w:p>
        </w:tc>
        <w:tc>
          <w:tcPr>
            <w:tcW w:w="2826" w:type="dxa"/>
            <w:tcBorders>
              <w:top w:val="single" w:color="000000" w:sz="4" w:space="0"/>
              <w:bottom w:val="single" w:color="000000" w:sz="12"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bidi="ar"/>
                <w14:textFill>
                  <w14:solidFill>
                    <w14:schemeClr w14:val="tx1"/>
                  </w14:solidFill>
                </w14:textFill>
              </w:rPr>
              <w:t>5月17-18日</w:t>
            </w:r>
          </w:p>
        </w:tc>
        <w:tc>
          <w:tcPr>
            <w:tcW w:w="2826" w:type="dxa"/>
            <w:tcBorders>
              <w:top w:val="single" w:color="000000" w:sz="4" w:space="0"/>
              <w:bottom w:val="single" w:color="000000" w:sz="12" w:space="0"/>
              <w:right w:val="nil"/>
              <w:tl2br w:val="nil"/>
              <w:tr2bl w:val="nil"/>
            </w:tcBorders>
            <w:shd w:val="clear" w:color="auto" w:fill="FFFFFF"/>
            <w:noWrap/>
            <w:vAlign w:val="center"/>
          </w:tcPr>
          <w:p>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bidi="ar"/>
                <w14:textFill>
                  <w14:solidFill>
                    <w14:schemeClr w14:val="tx1"/>
                  </w14:solidFill>
                </w14:textFill>
              </w:rPr>
              <w:t>10月24-25日</w:t>
            </w:r>
          </w:p>
        </w:tc>
      </w:tr>
    </w:tbl>
    <w:p>
      <w:pPr>
        <w:pStyle w:val="13"/>
        <w:widowControl/>
        <w:spacing w:before="156" w:beforeLines="50" w:line="440" w:lineRule="exact"/>
        <w:jc w:val="left"/>
        <w:rPr>
          <w:rFonts w:ascii="微软雅黑" w:hAnsi="微软雅黑" w:eastAsia="微软雅黑" w:cs="微软雅黑"/>
          <w:b/>
          <w:bCs/>
          <w:color w:val="C00000"/>
          <w:kern w:val="0"/>
          <w:szCs w:val="21"/>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课程背景：</w:t>
      </w:r>
    </w:p>
    <w:p>
      <w:pPr>
        <w:widowControl/>
        <w:tabs>
          <w:tab w:val="left" w:pos="7920"/>
        </w:tabs>
        <w:spacing w:line="440" w:lineRule="exact"/>
        <w:jc w:val="left"/>
        <w:rPr>
          <w:rFonts w:ascii="微软雅黑" w:hAnsi="微软雅黑" w:eastAsia="微软雅黑"/>
          <w:color w:val="000000"/>
          <w:szCs w:val="21"/>
        </w:rPr>
      </w:pPr>
      <w:r>
        <w:rPr>
          <w:rFonts w:hint="eastAsia" w:ascii="微软雅黑" w:hAnsi="微软雅黑" w:eastAsia="微软雅黑"/>
          <w:color w:val="000000"/>
          <w:szCs w:val="21"/>
        </w:rPr>
        <w:t>帮助企业负责人、人力资源负责人、薪酬绩效管理负责人建立全面而深入的薪酬理念，掌握不同组织模式适用的薪酬设计要点，掌握外部薪酬竞争性分析、岗位评估等工具方法，为实现组织薪酬结构的内外部公平性、有效激励性，以及市场竞争力奠定基础。</w:t>
      </w:r>
    </w:p>
    <w:p>
      <w:pPr>
        <w:widowControl/>
        <w:tabs>
          <w:tab w:val="left" w:pos="7920"/>
        </w:tabs>
        <w:spacing w:line="440" w:lineRule="exact"/>
        <w:jc w:val="left"/>
        <w:rPr>
          <w:rFonts w:ascii="微软雅黑" w:hAnsi="微软雅黑" w:eastAsia="微软雅黑"/>
          <w:color w:val="000000"/>
          <w:szCs w:val="21"/>
        </w:rPr>
      </w:pPr>
      <w:r>
        <w:rPr>
          <w:rFonts w:hint="eastAsia" w:ascii="微软雅黑" w:hAnsi="微软雅黑" w:eastAsia="微软雅黑" w:cs="微软雅黑"/>
          <w:b/>
          <w:bCs/>
          <w:color w:val="C00000"/>
          <w:kern w:val="0"/>
          <w:sz w:val="28"/>
          <w:szCs w:val="28"/>
        </w:rPr>
        <w:t>课程亮点：</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
          <w:color w:val="7F7F7F" w:themeColor="background1" w:themeShade="80"/>
          <w:szCs w:val="21"/>
          <w:u w:val="single"/>
        </w:rPr>
      </w:pPr>
      <w:r>
        <w:rPr>
          <w:rFonts w:hint="eastAsia" w:ascii="微软雅黑" w:hAnsi="微软雅黑" w:eastAsia="微软雅黑" w:cs="微软雅黑"/>
          <w:b/>
          <w:color w:val="7F7F7F" w:themeColor="background1" w:themeShade="80"/>
          <w:szCs w:val="21"/>
          <w:u w:val="single"/>
        </w:rPr>
        <w:t>主要特点：</w:t>
      </w:r>
      <w:r>
        <w:rPr>
          <w:rFonts w:hint="eastAsia" w:ascii="微软雅黑" w:hAnsi="微软雅黑" w:eastAsia="微软雅黑" w:cs="微软雅黑"/>
          <w:bCs/>
          <w:color w:val="000000" w:themeColor="text1"/>
          <w:szCs w:val="21"/>
          <w14:textFill>
            <w14:solidFill>
              <w14:schemeClr w14:val="tx1"/>
            </w14:solidFill>
          </w14:textFill>
        </w:rPr>
        <w:t>详细阐述了公司战略与薪酬激励的联系，公司战略是什么，员工有什么样的行为能够支撑公司战略，如何通过薪酬激励引发这样的行为；</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方法论指导：</w:t>
      </w:r>
      <w:r>
        <w:rPr>
          <w:rFonts w:hint="eastAsia" w:ascii="微软雅黑" w:hAnsi="微软雅黑" w:eastAsia="微软雅黑" w:cs="微软雅黑"/>
          <w:bCs/>
          <w:szCs w:val="21"/>
        </w:rPr>
        <w:t>以系统方法论为主线，通过案例分析指导业务实践；</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工具训练：</w:t>
      </w:r>
      <w:r>
        <w:rPr>
          <w:rFonts w:hint="eastAsia" w:ascii="微软雅黑" w:hAnsi="微软雅黑" w:eastAsia="微软雅黑" w:cs="微软雅黑"/>
          <w:bCs/>
          <w:szCs w:val="21"/>
        </w:rPr>
        <w:t>聚焦内部公平性、外部竞争力、优秀人才发展和关键人才保留，获得提升企业人才竞争力的工具和实践方法；</w:t>
      </w:r>
    </w:p>
    <w:p>
      <w:pPr>
        <w:pStyle w:val="14"/>
        <w:widowControl/>
        <w:numPr>
          <w:ilvl w:val="1"/>
          <w:numId w:val="1"/>
        </w:numPr>
        <w:tabs>
          <w:tab w:val="left" w:pos="7920"/>
        </w:tabs>
        <w:spacing w:line="440" w:lineRule="exact"/>
        <w:ind w:left="426" w:firstLineChars="0"/>
        <w:jc w:val="left"/>
        <w:rPr>
          <w:rFonts w:ascii="微软雅黑" w:hAnsi="微软雅黑" w:eastAsia="微软雅黑" w:cs="微软雅黑"/>
          <w:bCs/>
          <w:szCs w:val="21"/>
        </w:rPr>
      </w:pPr>
      <w:r>
        <w:rPr>
          <w:rFonts w:hint="eastAsia" w:ascii="微软雅黑" w:hAnsi="微软雅黑" w:eastAsia="微软雅黑" w:cs="微软雅黑"/>
          <w:b/>
          <w:color w:val="7F7F7F" w:themeColor="background1" w:themeShade="80"/>
          <w:szCs w:val="21"/>
          <w:u w:val="single"/>
        </w:rPr>
        <w:t>行动建议：</w:t>
      </w:r>
      <w:r>
        <w:rPr>
          <w:rFonts w:hint="eastAsia" w:ascii="微软雅黑" w:hAnsi="微软雅黑" w:eastAsia="微软雅黑" w:cs="微软雅黑"/>
          <w:bCs/>
          <w:szCs w:val="21"/>
        </w:rPr>
        <w:t>现场指导学员设计，形成总体薪酬框架。</w:t>
      </w:r>
    </w:p>
    <w:p>
      <w:pPr>
        <w:widowControl/>
        <w:tabs>
          <w:tab w:val="left" w:pos="7920"/>
        </w:tabs>
        <w:spacing w:line="440" w:lineRule="exact"/>
        <w:ind w:left="6"/>
        <w:jc w:val="left"/>
        <w:rPr>
          <w:rFonts w:ascii="微软雅黑" w:hAnsi="微软雅黑" w:eastAsia="微软雅黑" w:cs="微软雅黑"/>
          <w:bCs/>
          <w:szCs w:val="21"/>
        </w:rPr>
      </w:pPr>
      <w:r>
        <w:rPr>
          <w:rFonts w:hint="eastAsia" w:ascii="微软雅黑" w:hAnsi="微软雅黑" w:eastAsia="微软雅黑" w:cs="微软雅黑"/>
          <w:b/>
          <w:bCs/>
          <w:color w:val="C00000"/>
          <w:kern w:val="0"/>
          <w:sz w:val="28"/>
          <w:szCs w:val="28"/>
        </w:rPr>
        <w:t>课程收益：</w:t>
      </w:r>
    </w:p>
    <w:p>
      <w:pPr>
        <w:pStyle w:val="14"/>
        <w:widowControl/>
        <w:numPr>
          <w:ilvl w:val="0"/>
          <w:numId w:val="2"/>
        </w:numPr>
        <w:spacing w:line="440" w:lineRule="exact"/>
        <w:ind w:firstLineChars="0"/>
        <w:jc w:val="left"/>
        <w:rPr>
          <w:rFonts w:ascii="微软雅黑" w:hAnsi="微软雅黑" w:eastAsia="微软雅黑"/>
          <w:szCs w:val="21"/>
        </w:rPr>
      </w:pPr>
      <w:r>
        <w:rPr>
          <w:rFonts w:hint="eastAsia" w:ascii="微软雅黑" w:hAnsi="微软雅黑" w:eastAsia="微软雅黑"/>
          <w:szCs w:val="21"/>
        </w:rPr>
        <w:t>指导企业管理者全面梳理和认识薪酬激励现状，帮助企业管理者发现激励机制的提升点，使薪酬激励成为精准助力战略目标达成的有效工具和方法；</w:t>
      </w:r>
    </w:p>
    <w:p>
      <w:pPr>
        <w:pStyle w:val="14"/>
        <w:widowControl/>
        <w:numPr>
          <w:ilvl w:val="0"/>
          <w:numId w:val="2"/>
        </w:numPr>
        <w:spacing w:line="440" w:lineRule="exact"/>
        <w:ind w:firstLineChars="0"/>
        <w:jc w:val="left"/>
        <w:rPr>
          <w:rFonts w:ascii="微软雅黑" w:hAnsi="微软雅黑" w:eastAsia="微软雅黑"/>
          <w:szCs w:val="21"/>
        </w:rPr>
      </w:pPr>
      <w:r>
        <w:rPr>
          <w:rFonts w:hint="eastAsia" w:ascii="微软雅黑" w:hAnsi="微软雅黑" w:eastAsia="微软雅黑"/>
          <w:szCs w:val="21"/>
        </w:rPr>
        <w:t>帮助企业管理者和薪酬绩效管理者全面系统地了解薪酬设计的理论体系和方法策略；</w:t>
      </w:r>
    </w:p>
    <w:p>
      <w:pPr>
        <w:pStyle w:val="14"/>
        <w:widowControl/>
        <w:numPr>
          <w:ilvl w:val="0"/>
          <w:numId w:val="2"/>
        </w:numPr>
        <w:spacing w:line="440" w:lineRule="exact"/>
        <w:ind w:firstLineChars="0"/>
        <w:jc w:val="left"/>
        <w:rPr>
          <w:rFonts w:ascii="微软雅黑" w:hAnsi="微软雅黑" w:eastAsia="微软雅黑"/>
          <w:szCs w:val="21"/>
        </w:rPr>
      </w:pPr>
      <w:r>
        <w:rPr>
          <w:rFonts w:hint="eastAsia" w:ascii="微软雅黑" w:hAnsi="微软雅黑" w:eastAsia="微软雅黑"/>
          <w:szCs w:val="21"/>
        </w:rPr>
        <w:t>帮助企业找到最适合自身的最佳薪酬激励策略组合。</w:t>
      </w:r>
    </w:p>
    <w:p>
      <w:pPr>
        <w:widowControl/>
        <w:spacing w:line="440" w:lineRule="exact"/>
        <w:jc w:val="left"/>
        <w:rPr>
          <w:rFonts w:ascii="微软雅黑" w:hAnsi="微软雅黑" w:eastAsia="微软雅黑"/>
          <w:szCs w:val="21"/>
        </w:rPr>
      </w:pPr>
      <w:r>
        <w:rPr>
          <w:rFonts w:hint="eastAsia" w:ascii="微软雅黑" w:hAnsi="微软雅黑" w:eastAsia="微软雅黑" w:cs="微软雅黑"/>
          <w:b/>
          <w:bCs/>
          <w:color w:val="C00000"/>
          <w:kern w:val="0"/>
          <w:sz w:val="28"/>
          <w:szCs w:val="28"/>
        </w:rPr>
        <w:t>课程大纲：</w:t>
      </w:r>
    </w:p>
    <w:p>
      <w:pPr>
        <w:spacing w:line="420" w:lineRule="exact"/>
        <w:rPr>
          <w:rFonts w:ascii="微软雅黑" w:hAnsi="微软雅黑" w:eastAsia="微软雅黑" w:cs="微软雅黑"/>
          <w:b/>
          <w:szCs w:val="21"/>
        </w:rPr>
      </w:pPr>
      <w:r>
        <w:rPr>
          <w:rFonts w:hint="eastAsia" w:ascii="微软雅黑" w:hAnsi="微软雅黑" w:eastAsia="微软雅黑" w:cs="微软雅黑"/>
          <w:b/>
          <w:bCs/>
          <w:szCs w:val="21"/>
        </w:rPr>
        <w:t>模块一：薪酬战略与定位</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薪酬理念与战略分析</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薪酬理念与对比组的选取</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薪酬理念和战略分析，薪酬组合选取</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企业薪酬设计地图</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3P+M薪酬理念</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总报酬体系模型</w:t>
      </w:r>
    </w:p>
    <w:p>
      <w:pPr>
        <w:numPr>
          <w:ilvl w:val="0"/>
          <w:numId w:val="3"/>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案例分析：薪酬诊断</w:t>
      </w:r>
    </w:p>
    <w:p>
      <w:pPr>
        <w:spacing w:line="420" w:lineRule="exact"/>
        <w:rPr>
          <w:rFonts w:ascii="微软雅黑" w:hAnsi="微软雅黑" w:eastAsia="微软雅黑" w:cs="微软雅黑"/>
          <w:b/>
          <w:szCs w:val="21"/>
        </w:rPr>
      </w:pPr>
      <w:r>
        <w:rPr>
          <w:rFonts w:hint="eastAsia" w:ascii="微软雅黑" w:hAnsi="微软雅黑" w:eastAsia="微软雅黑" w:cs="微软雅黑"/>
          <w:b/>
          <w:bCs/>
          <w:szCs w:val="21"/>
        </w:rPr>
        <w:t>模块二：不同组织模式的薪酬设计特点：</w:t>
      </w:r>
    </w:p>
    <w:p>
      <w:pPr>
        <w:numPr>
          <w:ilvl w:val="0"/>
          <w:numId w:val="4"/>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直线职能式组织架构</w:t>
      </w:r>
    </w:p>
    <w:p>
      <w:pPr>
        <w:numPr>
          <w:ilvl w:val="0"/>
          <w:numId w:val="4"/>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事业部组织结构</w:t>
      </w:r>
    </w:p>
    <w:p>
      <w:pPr>
        <w:numPr>
          <w:ilvl w:val="0"/>
          <w:numId w:val="4"/>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矩阵式组织结构</w:t>
      </w:r>
    </w:p>
    <w:p>
      <w:pPr>
        <w:numPr>
          <w:ilvl w:val="0"/>
          <w:numId w:val="4"/>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网络型组织架构</w:t>
      </w:r>
    </w:p>
    <w:p>
      <w:pPr>
        <w:numPr>
          <w:ilvl w:val="0"/>
          <w:numId w:val="4"/>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案例分析</w:t>
      </w:r>
    </w:p>
    <w:p>
      <w:pPr>
        <w:spacing w:line="420" w:lineRule="exact"/>
        <w:rPr>
          <w:rFonts w:ascii="微软雅黑" w:hAnsi="微软雅黑" w:eastAsia="微软雅黑" w:cs="微软雅黑"/>
          <w:b/>
          <w:szCs w:val="21"/>
        </w:rPr>
      </w:pPr>
      <w:r>
        <w:rPr>
          <w:rFonts w:hint="eastAsia" w:ascii="微软雅黑" w:hAnsi="微软雅黑" w:eastAsia="微软雅黑" w:cs="微软雅黑"/>
          <w:b/>
          <w:bCs/>
          <w:szCs w:val="21"/>
        </w:rPr>
        <w:t>模块三：薪酬外部竞争性分析：</w:t>
      </w:r>
    </w:p>
    <w:p>
      <w:pPr>
        <w:numPr>
          <w:ilvl w:val="0"/>
          <w:numId w:val="5"/>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企业薪酬常见问题；</w:t>
      </w:r>
    </w:p>
    <w:p>
      <w:pPr>
        <w:numPr>
          <w:ilvl w:val="0"/>
          <w:numId w:val="5"/>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解决薪酬对内的公平性问题；</w:t>
      </w:r>
    </w:p>
    <w:p>
      <w:pPr>
        <w:numPr>
          <w:ilvl w:val="0"/>
          <w:numId w:val="5"/>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薪酬调查报告样本；</w:t>
      </w:r>
    </w:p>
    <w:p>
      <w:pPr>
        <w:numPr>
          <w:ilvl w:val="0"/>
          <w:numId w:val="5"/>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薪酬回归分析；</w:t>
      </w:r>
    </w:p>
    <w:p>
      <w:pPr>
        <w:numPr>
          <w:ilvl w:val="0"/>
          <w:numId w:val="5"/>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把握薪酬的外部均衡性；</w:t>
      </w:r>
    </w:p>
    <w:p>
      <w:pPr>
        <w:numPr>
          <w:ilvl w:val="0"/>
          <w:numId w:val="5"/>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对外竞争性分析</w:t>
      </w:r>
    </w:p>
    <w:p>
      <w:pPr>
        <w:spacing w:line="420" w:lineRule="exact"/>
        <w:rPr>
          <w:rFonts w:ascii="微软雅黑" w:hAnsi="微软雅黑" w:eastAsia="微软雅黑" w:cs="微软雅黑"/>
          <w:b/>
          <w:szCs w:val="21"/>
        </w:rPr>
      </w:pPr>
      <w:r>
        <w:rPr>
          <w:rFonts w:hint="eastAsia" w:ascii="微软雅黑" w:hAnsi="微软雅黑" w:eastAsia="微软雅黑" w:cs="微软雅黑"/>
          <w:b/>
          <w:bCs/>
          <w:szCs w:val="21"/>
        </w:rPr>
        <w:t>模块四：岗位价值评估：</w:t>
      </w:r>
    </w:p>
    <w:p>
      <w:pPr>
        <w:numPr>
          <w:ilvl w:val="0"/>
          <w:numId w:val="6"/>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职位评估的流程</w:t>
      </w:r>
    </w:p>
    <w:p>
      <w:pPr>
        <w:numPr>
          <w:ilvl w:val="0"/>
          <w:numId w:val="6"/>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职位评估的过程和步骤</w:t>
      </w:r>
    </w:p>
    <w:p>
      <w:pPr>
        <w:numPr>
          <w:ilvl w:val="0"/>
          <w:numId w:val="6"/>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七要素岗位评估法</w:t>
      </w:r>
    </w:p>
    <w:p>
      <w:pPr>
        <w:numPr>
          <w:ilvl w:val="0"/>
          <w:numId w:val="6"/>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开展职位价值评估</w:t>
      </w:r>
    </w:p>
    <w:p>
      <w:pPr>
        <w:numPr>
          <w:ilvl w:val="0"/>
          <w:numId w:val="6"/>
        </w:numPr>
        <w:spacing w:line="420" w:lineRule="exact"/>
        <w:rPr>
          <w:rFonts w:ascii="微软雅黑" w:hAnsi="微软雅黑" w:eastAsia="微软雅黑" w:cs="微软雅黑"/>
          <w:bCs/>
          <w:szCs w:val="21"/>
        </w:rPr>
      </w:pPr>
      <w:r>
        <w:rPr>
          <w:rFonts w:hint="eastAsia" w:ascii="微软雅黑" w:hAnsi="微软雅黑" w:eastAsia="微软雅黑" w:cs="微软雅黑"/>
          <w:bCs/>
          <w:szCs w:val="21"/>
        </w:rPr>
        <w:t>职位评估结果和应用</w:t>
      </w:r>
    </w:p>
    <w:p>
      <w:pPr>
        <w:spacing w:line="400" w:lineRule="exact"/>
        <w:rPr>
          <w:rFonts w:ascii="微软雅黑" w:hAnsi="微软雅黑" w:eastAsia="微软雅黑" w:cs="微软雅黑"/>
          <w:b/>
          <w:szCs w:val="21"/>
        </w:rPr>
      </w:pPr>
      <w:r>
        <w:rPr>
          <w:rFonts w:hint="eastAsia" w:ascii="微软雅黑" w:hAnsi="微软雅黑" w:eastAsia="微软雅黑" w:cs="微软雅黑"/>
          <w:b/>
          <w:bCs/>
          <w:szCs w:val="21"/>
        </w:rPr>
        <w:t>模块五：绩效、能力薪酬设计</w:t>
      </w:r>
    </w:p>
    <w:p>
      <w:pPr>
        <w:numPr>
          <w:ilvl w:val="0"/>
          <w:numId w:val="7"/>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一个案例引发的思考</w:t>
      </w:r>
    </w:p>
    <w:p>
      <w:pPr>
        <w:numPr>
          <w:ilvl w:val="0"/>
          <w:numId w:val="7"/>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绩效薪酬的设计</w:t>
      </w:r>
    </w:p>
    <w:p>
      <w:pPr>
        <w:numPr>
          <w:ilvl w:val="0"/>
          <w:numId w:val="7"/>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能力薪酬的设计</w:t>
      </w:r>
    </w:p>
    <w:p>
      <w:pPr>
        <w:numPr>
          <w:ilvl w:val="0"/>
          <w:numId w:val="7"/>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案例分析</w:t>
      </w:r>
    </w:p>
    <w:p>
      <w:pPr>
        <w:spacing w:line="400" w:lineRule="exact"/>
        <w:rPr>
          <w:rFonts w:ascii="微软雅黑" w:hAnsi="微软雅黑" w:eastAsia="微软雅黑" w:cs="微软雅黑"/>
          <w:b/>
          <w:szCs w:val="21"/>
        </w:rPr>
      </w:pPr>
      <w:r>
        <w:rPr>
          <w:rFonts w:hint="eastAsia" w:ascii="微软雅黑" w:hAnsi="微软雅黑" w:eastAsia="微软雅黑" w:cs="微软雅黑"/>
          <w:b/>
          <w:bCs/>
          <w:szCs w:val="21"/>
        </w:rPr>
        <w:t>模块六：薪酬结构、薪点表设计</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薪酬设计七步法</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通过岗位评价形成内部职级图</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薪点表的设计：薪资架构设计四部曲</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建立和调整市场薪资曲线，选择中位调整基准点</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确定固定工资中位值和级差</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案例分析</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固浮比设计</w:t>
      </w:r>
    </w:p>
    <w:p>
      <w:pPr>
        <w:numPr>
          <w:ilvl w:val="0"/>
          <w:numId w:val="8"/>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薪酬入级入档：薪酬初步套级套档</w:t>
      </w:r>
    </w:p>
    <w:p>
      <w:pPr>
        <w:spacing w:line="400" w:lineRule="exact"/>
        <w:rPr>
          <w:rFonts w:ascii="微软雅黑" w:hAnsi="微软雅黑" w:eastAsia="微软雅黑" w:cs="微软雅黑"/>
          <w:b/>
          <w:szCs w:val="21"/>
        </w:rPr>
      </w:pPr>
      <w:r>
        <w:rPr>
          <w:rFonts w:hint="eastAsia" w:ascii="微软雅黑" w:hAnsi="微软雅黑" w:eastAsia="微软雅黑" w:cs="微软雅黑"/>
          <w:b/>
          <w:bCs/>
          <w:szCs w:val="21"/>
        </w:rPr>
        <w:t>模块七：职位薪酬设计：营销提成设计</w:t>
      </w:r>
    </w:p>
    <w:p>
      <w:pPr>
        <w:numPr>
          <w:ilvl w:val="0"/>
          <w:numId w:val="9"/>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营销人员薪资设计特点</w:t>
      </w:r>
    </w:p>
    <w:p>
      <w:pPr>
        <w:numPr>
          <w:ilvl w:val="0"/>
          <w:numId w:val="9"/>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销售人员薪酬有效性的评价</w:t>
      </w:r>
    </w:p>
    <w:p>
      <w:pPr>
        <w:numPr>
          <w:ilvl w:val="0"/>
          <w:numId w:val="9"/>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不同的提成模式</w:t>
      </w:r>
    </w:p>
    <w:p>
      <w:pPr>
        <w:numPr>
          <w:ilvl w:val="0"/>
          <w:numId w:val="9"/>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底薪设计</w:t>
      </w:r>
    </w:p>
    <w:p>
      <w:pPr>
        <w:numPr>
          <w:ilvl w:val="0"/>
          <w:numId w:val="9"/>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营销提成常见问题解析</w:t>
      </w:r>
    </w:p>
    <w:p>
      <w:pPr>
        <w:numPr>
          <w:ilvl w:val="0"/>
          <w:numId w:val="9"/>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案例分析</w:t>
      </w:r>
    </w:p>
    <w:p>
      <w:pPr>
        <w:spacing w:line="400" w:lineRule="exact"/>
        <w:rPr>
          <w:rFonts w:ascii="微软雅黑" w:hAnsi="微软雅黑" w:eastAsia="微软雅黑" w:cs="微软雅黑"/>
          <w:b/>
          <w:szCs w:val="21"/>
        </w:rPr>
      </w:pPr>
      <w:r>
        <w:rPr>
          <w:rFonts w:hint="eastAsia" w:ascii="微软雅黑" w:hAnsi="微软雅黑" w:eastAsia="微软雅黑" w:cs="微软雅黑"/>
          <w:b/>
          <w:bCs/>
          <w:szCs w:val="21"/>
        </w:rPr>
        <w:t>模块八：项目奖金设计：</w:t>
      </w:r>
    </w:p>
    <w:p>
      <w:pPr>
        <w:numPr>
          <w:ilvl w:val="0"/>
          <w:numId w:val="10"/>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研发人员薪酬设计特点</w:t>
      </w:r>
    </w:p>
    <w:p>
      <w:pPr>
        <w:numPr>
          <w:ilvl w:val="0"/>
          <w:numId w:val="10"/>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研发项目奖金的来源与基数确定、评估</w:t>
      </w:r>
    </w:p>
    <w:p>
      <w:pPr>
        <w:numPr>
          <w:ilvl w:val="0"/>
          <w:numId w:val="10"/>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做好研发项目的基础</w:t>
      </w:r>
    </w:p>
    <w:p>
      <w:pPr>
        <w:numPr>
          <w:ilvl w:val="0"/>
          <w:numId w:val="10"/>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案例分享——根据销售额计提奖金模式</w:t>
      </w:r>
    </w:p>
    <w:p>
      <w:pPr>
        <w:numPr>
          <w:ilvl w:val="0"/>
          <w:numId w:val="10"/>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案例分享——根据预算直接核对项目奖金模式</w:t>
      </w:r>
    </w:p>
    <w:p>
      <w:pPr>
        <w:spacing w:line="400" w:lineRule="exact"/>
        <w:rPr>
          <w:rFonts w:ascii="微软雅黑" w:hAnsi="微软雅黑" w:eastAsia="微软雅黑" w:cs="微软雅黑"/>
          <w:b/>
          <w:szCs w:val="21"/>
        </w:rPr>
      </w:pPr>
      <w:r>
        <w:rPr>
          <w:rFonts w:hint="eastAsia" w:ascii="微软雅黑" w:hAnsi="微软雅黑" w:eastAsia="微软雅黑" w:cs="微软雅黑"/>
          <w:b/>
          <w:bCs/>
          <w:szCs w:val="21"/>
        </w:rPr>
        <w:t>模块九：超额分红设计：</w:t>
      </w:r>
    </w:p>
    <w:p>
      <w:pPr>
        <w:numPr>
          <w:ilvl w:val="0"/>
          <w:numId w:val="11"/>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超额分红设计四步骤：设计三年利润目标-设计超额分红激励提成比例-比例设置要点-设定个人超额分红比例-确定支付方式</w:t>
      </w:r>
    </w:p>
    <w:p>
      <w:pPr>
        <w:numPr>
          <w:ilvl w:val="0"/>
          <w:numId w:val="11"/>
        </w:num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案例分享：上市对赌期高管激励</w:t>
      </w:r>
    </w:p>
    <w:p>
      <w:pPr>
        <w:numPr>
          <w:ilvl w:val="0"/>
          <w:numId w:val="11"/>
        </w:numPr>
        <w:spacing w:line="400" w:lineRule="exact"/>
        <w:rPr>
          <w:rFonts w:ascii="微软雅黑" w:hAnsi="微软雅黑" w:eastAsia="微软雅黑" w:cs="微软雅黑"/>
          <w:bCs/>
          <w:szCs w:val="21"/>
        </w:rPr>
        <w:sectPr>
          <w:foot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Cs w:val="21"/>
        </w:rPr>
        <w:t>超额分红利弊分析</w:t>
      </w:r>
    </w:p>
    <w:p>
      <w:pPr>
        <w:rPr>
          <w:rFonts w:ascii="微软雅黑" w:hAnsi="微软雅黑" w:eastAsia="微软雅黑"/>
          <w:b/>
          <w:sz w:val="28"/>
          <w:szCs w:val="28"/>
        </w:rPr>
      </w:pPr>
      <w:r>
        <w:rPr>
          <w:rFonts w:ascii="微软雅黑" w:hAnsi="微软雅黑" w:eastAsia="微软雅黑"/>
          <w:szCs w:val="21"/>
        </w:rPr>
        <w:drawing>
          <wp:anchor distT="0" distB="0" distL="114300" distR="114300" simplePos="0" relativeHeight="251668480" behindDoc="0" locked="0" layoutInCell="1" allowOverlap="1">
            <wp:simplePos x="0" y="0"/>
            <wp:positionH relativeFrom="column">
              <wp:posOffset>3235325</wp:posOffset>
            </wp:positionH>
            <wp:positionV relativeFrom="paragraph">
              <wp:posOffset>120015</wp:posOffset>
            </wp:positionV>
            <wp:extent cx="1524635" cy="2209165"/>
            <wp:effectExtent l="0" t="0" r="8890" b="63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24635" cy="2209165"/>
                    </a:xfrm>
                    <a:prstGeom prst="rect">
                      <a:avLst/>
                    </a:prstGeom>
                    <a:noFill/>
                    <a:ln>
                      <a:noFill/>
                    </a:ln>
                  </pic:spPr>
                </pic:pic>
              </a:graphicData>
            </a:graphic>
          </wp:anchor>
        </w:drawing>
      </w:r>
      <w:r>
        <w:rPr>
          <w:rFonts w:hint="eastAsia" w:ascii="微软雅黑" w:hAnsi="微软雅黑" w:eastAsia="微软雅黑" w:cs="微软雅黑"/>
          <w:b/>
          <w:bCs/>
          <w:color w:val="C00000"/>
          <w:kern w:val="0"/>
          <w:sz w:val="28"/>
          <w:szCs w:val="28"/>
        </w:rPr>
        <w:t>讲师介绍：</w:t>
      </w:r>
      <w:r>
        <w:rPr>
          <w:rFonts w:hint="eastAsia" w:ascii="微软雅黑" w:hAnsi="微软雅黑" w:eastAsia="微软雅黑" w:cs="微软雅黑"/>
          <w:b/>
          <w:bCs/>
          <w:color w:val="C00000"/>
          <w:kern w:val="0"/>
          <w:sz w:val="22"/>
          <w:szCs w:val="22"/>
        </w:rPr>
        <w:t xml:space="preserve"> </w:t>
      </w:r>
      <w:r>
        <w:rPr>
          <w:rFonts w:hint="eastAsia" w:ascii="微软雅黑" w:hAnsi="微软雅黑" w:eastAsia="微软雅黑"/>
          <w:b/>
          <w:sz w:val="28"/>
        </w:rPr>
        <w:t>曹卫华</w:t>
      </w:r>
      <w:r>
        <w:rPr>
          <w:rFonts w:hint="eastAsia" w:ascii="微软雅黑" w:hAnsi="微软雅黑" w:eastAsia="微软雅黑"/>
          <w:b/>
          <w:sz w:val="28"/>
          <w:szCs w:val="28"/>
        </w:rPr>
        <w:t>老师</w:t>
      </w:r>
    </w:p>
    <w:p>
      <w:pPr>
        <w:pStyle w:val="14"/>
        <w:numPr>
          <w:ilvl w:val="0"/>
          <w:numId w:val="12"/>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CMC国际注册管理咨询师</w:t>
      </w:r>
    </w:p>
    <w:p>
      <w:pPr>
        <w:pStyle w:val="14"/>
        <w:numPr>
          <w:ilvl w:val="0"/>
          <w:numId w:val="12"/>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IPP国际绩效改进师</w:t>
      </w:r>
      <w:bookmarkStart w:id="0" w:name="_GoBack"/>
      <w:bookmarkEnd w:id="0"/>
    </w:p>
    <w:p>
      <w:pPr>
        <w:pStyle w:val="14"/>
        <w:numPr>
          <w:ilvl w:val="0"/>
          <w:numId w:val="12"/>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商务部管理咨询行业标准制定参与者</w:t>
      </w:r>
    </w:p>
    <w:p>
      <w:pPr>
        <w:pStyle w:val="14"/>
        <w:numPr>
          <w:ilvl w:val="0"/>
          <w:numId w:val="12"/>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ISPI-AP国际绩效改进协会亚太中心创始会员</w:t>
      </w:r>
    </w:p>
    <w:p>
      <w:pPr>
        <w:pStyle w:val="14"/>
        <w:spacing w:line="440" w:lineRule="exact"/>
        <w:ind w:firstLine="0" w:firstLineChars="0"/>
        <w:rPr>
          <w:rFonts w:ascii="微软雅黑" w:hAnsi="微软雅黑" w:eastAsia="微软雅黑"/>
          <w:b/>
          <w:szCs w:val="21"/>
        </w:rPr>
      </w:pPr>
    </w:p>
    <w:p>
      <w:pPr>
        <w:pStyle w:val="14"/>
        <w:spacing w:line="440" w:lineRule="exact"/>
        <w:ind w:firstLine="0" w:firstLineChars="0"/>
        <w:rPr>
          <w:rFonts w:ascii="微软雅黑" w:hAnsi="微软雅黑" w:eastAsia="微软雅黑"/>
          <w:b/>
          <w:szCs w:val="21"/>
        </w:rPr>
      </w:pPr>
      <w:r>
        <w:rPr>
          <w:rFonts w:hint="eastAsia" w:ascii="微软雅黑" w:hAnsi="微软雅黑" w:eastAsia="微软雅黑"/>
          <w:b/>
          <w:szCs w:val="21"/>
        </w:rPr>
        <w:t>背景介绍：</w:t>
      </w:r>
    </w:p>
    <w:p>
      <w:pPr>
        <w:numPr>
          <w:ilvl w:val="0"/>
          <w:numId w:val="13"/>
        </w:numPr>
        <w:spacing w:line="440" w:lineRule="exact"/>
        <w:rPr>
          <w:rFonts w:ascii="微软雅黑" w:hAnsi="微软雅黑" w:eastAsia="微软雅黑"/>
          <w:b/>
          <w:szCs w:val="21"/>
        </w:rPr>
      </w:pPr>
      <w:r>
        <w:rPr>
          <w:rFonts w:hint="eastAsia" w:ascii="微软雅黑" w:hAnsi="微软雅黑" w:eastAsia="微软雅黑" w:cs="微软雅黑"/>
          <w:b/>
          <w:szCs w:val="21"/>
        </w:rPr>
        <w:t>职场经验：</w:t>
      </w:r>
    </w:p>
    <w:p>
      <w:pPr>
        <w:pStyle w:val="14"/>
        <w:tabs>
          <w:tab w:val="left" w:pos="420"/>
        </w:tabs>
        <w:spacing w:line="440" w:lineRule="exact"/>
        <w:ind w:left="420"/>
        <w:rPr>
          <w:rFonts w:ascii="微软雅黑" w:hAnsi="微软雅黑" w:eastAsia="微软雅黑"/>
          <w:szCs w:val="21"/>
        </w:rPr>
      </w:pPr>
      <w:r>
        <w:rPr>
          <w:rFonts w:hint="eastAsia" w:ascii="微软雅黑" w:hAnsi="微软雅黑" w:eastAsia="微软雅黑"/>
          <w:szCs w:val="21"/>
        </w:rPr>
        <w:t>20多年企业管理实战：在国企和民企担任过总经理、集团型H</w:t>
      </w:r>
      <w:r>
        <w:rPr>
          <w:rFonts w:ascii="微软雅黑" w:hAnsi="微软雅黑" w:eastAsia="微软雅黑"/>
          <w:szCs w:val="21"/>
        </w:rPr>
        <w:t>RD</w:t>
      </w:r>
      <w:r>
        <w:rPr>
          <w:rFonts w:hint="eastAsia" w:ascii="微软雅黑" w:hAnsi="微软雅黑" w:eastAsia="微软雅黑"/>
          <w:szCs w:val="21"/>
        </w:rPr>
        <w:t>；13年管理咨询实践：咨询辅导1</w:t>
      </w:r>
      <w:r>
        <w:rPr>
          <w:rFonts w:ascii="微软雅黑" w:hAnsi="微软雅黑" w:eastAsia="微软雅黑"/>
          <w:szCs w:val="21"/>
        </w:rPr>
        <w:t>00</w:t>
      </w:r>
      <w:r>
        <w:rPr>
          <w:rFonts w:hint="eastAsia" w:ascii="微软雅黑" w:hAnsi="微软雅黑" w:eastAsia="微软雅黑"/>
          <w:szCs w:val="21"/>
        </w:rPr>
        <w:t>多家企业实现业绩持续增长；咨询服务过代表客户有：中车时代、东方日升、南钢集团、爱康集团、知原药业股份、富士胶片……</w:t>
      </w:r>
    </w:p>
    <w:p>
      <w:pPr>
        <w:numPr>
          <w:ilvl w:val="0"/>
          <w:numId w:val="13"/>
        </w:numPr>
        <w:spacing w:line="440" w:lineRule="exact"/>
        <w:rPr>
          <w:rFonts w:ascii="微软雅黑" w:hAnsi="微软雅黑" w:eastAsia="微软雅黑" w:cs="微软雅黑"/>
          <w:b/>
          <w:szCs w:val="21"/>
        </w:rPr>
      </w:pPr>
      <w:r>
        <w:rPr>
          <w:rFonts w:hint="eastAsia" w:ascii="微软雅黑" w:hAnsi="微软雅黑" w:eastAsia="微软雅黑" w:cs="微软雅黑"/>
          <w:b/>
          <w:szCs w:val="21"/>
        </w:rPr>
        <w:t>专业成就：</w:t>
      </w:r>
    </w:p>
    <w:p>
      <w:pPr>
        <w:pStyle w:val="14"/>
        <w:tabs>
          <w:tab w:val="left" w:pos="420"/>
        </w:tabs>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021</w:t>
      </w:r>
      <w:r>
        <w:rPr>
          <w:rFonts w:hint="eastAsia" w:ascii="微软雅黑" w:hAnsi="微软雅黑" w:eastAsia="微软雅黑"/>
          <w:szCs w:val="21"/>
        </w:rPr>
        <w:t>年被工信部评为“中国优秀管理咨询专家”；</w:t>
      </w:r>
    </w:p>
    <w:p>
      <w:pPr>
        <w:pStyle w:val="14"/>
        <w:tabs>
          <w:tab w:val="left" w:pos="420"/>
        </w:tabs>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018</w:t>
      </w:r>
      <w:r>
        <w:rPr>
          <w:rFonts w:hint="eastAsia" w:ascii="微软雅黑" w:hAnsi="微软雅黑" w:eastAsia="微软雅黑"/>
          <w:szCs w:val="21"/>
        </w:rPr>
        <w:t>年总结咨询实践形成版权课程《O</w:t>
      </w:r>
      <w:r>
        <w:rPr>
          <w:rFonts w:ascii="微软雅黑" w:hAnsi="微软雅黑" w:eastAsia="微软雅黑"/>
          <w:szCs w:val="21"/>
        </w:rPr>
        <w:t>DM</w:t>
      </w:r>
      <w:r>
        <w:rPr>
          <w:rFonts w:hint="eastAsia" w:ascii="微软雅黑" w:hAnsi="微软雅黑" w:eastAsia="微软雅黑"/>
          <w:szCs w:val="21"/>
        </w:rPr>
        <w:t>战略绩效落地系统》；</w:t>
      </w:r>
    </w:p>
    <w:p>
      <w:pPr>
        <w:pStyle w:val="14"/>
        <w:tabs>
          <w:tab w:val="left" w:pos="420"/>
        </w:tabs>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017</w:t>
      </w:r>
      <w:r>
        <w:rPr>
          <w:rFonts w:hint="eastAsia" w:ascii="微软雅黑" w:hAnsi="微软雅黑" w:eastAsia="微软雅黑"/>
          <w:szCs w:val="21"/>
        </w:rPr>
        <w:t>年被中企联选入管理咨询专家库至今；</w:t>
      </w:r>
    </w:p>
    <w:p>
      <w:pPr>
        <w:pStyle w:val="14"/>
        <w:tabs>
          <w:tab w:val="left" w:pos="420"/>
        </w:tabs>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2014年-2019年期间参与商务部制定管理咨询行业从业标准制定；</w:t>
      </w:r>
    </w:p>
    <w:p>
      <w:pPr>
        <w:numPr>
          <w:ilvl w:val="0"/>
          <w:numId w:val="13"/>
        </w:numPr>
        <w:spacing w:line="440" w:lineRule="exact"/>
        <w:rPr>
          <w:rFonts w:ascii="微软雅黑" w:hAnsi="微软雅黑" w:eastAsia="微软雅黑" w:cs="微软雅黑"/>
          <w:b/>
          <w:szCs w:val="21"/>
        </w:rPr>
      </w:pPr>
      <w:r>
        <w:rPr>
          <w:rFonts w:hint="eastAsia" w:ascii="微软雅黑" w:hAnsi="微软雅黑" w:eastAsia="微软雅黑" w:cs="微软雅黑"/>
          <w:b/>
          <w:szCs w:val="21"/>
        </w:rPr>
        <w:t>服务内容：</w:t>
      </w:r>
    </w:p>
    <w:p>
      <w:pPr>
        <w:pStyle w:val="14"/>
        <w:tabs>
          <w:tab w:val="left" w:pos="420"/>
        </w:tabs>
        <w:spacing w:line="440" w:lineRule="exact"/>
        <w:ind w:left="420" w:firstLine="0" w:firstLineChars="0"/>
        <w:rPr>
          <w:rFonts w:ascii="微软雅黑" w:hAnsi="微软雅黑" w:eastAsia="微软雅黑"/>
          <w:b/>
          <w:szCs w:val="21"/>
        </w:rPr>
      </w:pPr>
      <w:r>
        <w:rPr>
          <w:rFonts w:hint="eastAsia" w:ascii="微软雅黑" w:hAnsi="微软雅黑" w:eastAsia="微软雅黑"/>
          <w:b/>
          <w:szCs w:val="21"/>
        </w:rPr>
        <w:t>工作坊服务：</w:t>
      </w:r>
    </w:p>
    <w:p>
      <w:pPr>
        <w:pStyle w:val="14"/>
        <w:tabs>
          <w:tab w:val="left" w:pos="420"/>
        </w:tabs>
        <w:spacing w:line="440" w:lineRule="exact"/>
        <w:ind w:left="420" w:firstLine="0" w:firstLineChars="0"/>
        <w:rPr>
          <w:rFonts w:ascii="微软雅黑" w:hAnsi="微软雅黑" w:eastAsia="微软雅黑"/>
          <w:bCs/>
          <w:szCs w:val="21"/>
        </w:rPr>
      </w:pPr>
      <w:r>
        <w:rPr>
          <w:rFonts w:hint="eastAsia" w:ascii="微软雅黑" w:hAnsi="微软雅黑" w:eastAsia="微软雅黑"/>
          <w:bCs/>
          <w:szCs w:val="21"/>
        </w:rPr>
        <w:t>《差异化优势战略规划》2天1晚；《战略规划与解码工作坊》3天2晚或2天1晚、《增效密码—战略绩效管理》2天1晚或2天、《绩效增长官-绩效改进六步法》2天1晚或2天、《高绩效教练的九项修炼》2天、《驱动密码—最佳薪酬激励设计》2天、《驱动销售增长—销售团队薪酬绩效激励设计》2天、《高绩效文化的五大原则与实践》1天、《高绩效流程工坊》1-2天；</w:t>
      </w:r>
    </w:p>
    <w:p>
      <w:pPr>
        <w:pStyle w:val="14"/>
        <w:tabs>
          <w:tab w:val="left" w:pos="420"/>
        </w:tabs>
        <w:spacing w:line="440" w:lineRule="exact"/>
        <w:ind w:left="420" w:firstLine="0" w:firstLineChars="0"/>
        <w:rPr>
          <w:rFonts w:ascii="微软雅黑" w:hAnsi="微软雅黑" w:eastAsia="微软雅黑"/>
          <w:b/>
          <w:szCs w:val="21"/>
        </w:rPr>
      </w:pPr>
      <w:r>
        <w:rPr>
          <w:rFonts w:hint="eastAsia" w:ascii="微软雅黑" w:hAnsi="微软雅黑" w:eastAsia="微软雅黑"/>
          <w:b/>
          <w:szCs w:val="21"/>
        </w:rPr>
        <w:t>微咨询服务：</w:t>
      </w:r>
    </w:p>
    <w:p>
      <w:pPr>
        <w:pStyle w:val="14"/>
        <w:tabs>
          <w:tab w:val="left" w:pos="420"/>
        </w:tabs>
        <w:spacing w:line="440" w:lineRule="exact"/>
        <w:ind w:left="420" w:firstLine="0" w:firstLineChars="0"/>
        <w:rPr>
          <w:rFonts w:ascii="微软雅黑" w:hAnsi="微软雅黑" w:eastAsia="微软雅黑"/>
          <w:bCs/>
          <w:szCs w:val="21"/>
        </w:rPr>
      </w:pPr>
      <w:r>
        <w:rPr>
          <w:rFonts w:hint="eastAsia" w:ascii="微软雅黑" w:hAnsi="微软雅黑" w:eastAsia="微软雅黑"/>
          <w:bCs/>
          <w:szCs w:val="21"/>
        </w:rPr>
        <w:t>《差异化优势战略规划》1个月；《战略规划与战略解码微咨询》1-2个月；《绩效改进微咨询》3个月；《从战略到绩效增长微咨询》</w:t>
      </w:r>
      <w:r>
        <w:rPr>
          <w:rFonts w:ascii="微软雅黑" w:hAnsi="微软雅黑" w:eastAsia="微软雅黑"/>
          <w:bCs/>
          <w:szCs w:val="21"/>
        </w:rPr>
        <w:t>4</w:t>
      </w:r>
      <w:r>
        <w:rPr>
          <w:rFonts w:hint="eastAsia" w:ascii="微软雅黑" w:hAnsi="微软雅黑" w:eastAsia="微软雅黑"/>
          <w:bCs/>
          <w:szCs w:val="21"/>
        </w:rPr>
        <w:t>个月；</w:t>
      </w:r>
    </w:p>
    <w:p>
      <w:pPr>
        <w:pStyle w:val="14"/>
        <w:tabs>
          <w:tab w:val="left" w:pos="420"/>
        </w:tabs>
        <w:spacing w:line="440" w:lineRule="exact"/>
        <w:ind w:left="420" w:firstLine="0" w:firstLineChars="0"/>
        <w:rPr>
          <w:rFonts w:ascii="微软雅黑" w:hAnsi="微软雅黑" w:eastAsia="微软雅黑"/>
          <w:b/>
          <w:szCs w:val="21"/>
        </w:rPr>
      </w:pPr>
      <w:r>
        <w:rPr>
          <w:rFonts w:hint="eastAsia" w:ascii="微软雅黑" w:hAnsi="微软雅黑" w:eastAsia="微软雅黑"/>
          <w:b/>
          <w:szCs w:val="21"/>
        </w:rPr>
        <w:t>全案咨询服务：</w:t>
      </w:r>
    </w:p>
    <w:p>
      <w:pPr>
        <w:pStyle w:val="14"/>
        <w:tabs>
          <w:tab w:val="left" w:pos="420"/>
        </w:tabs>
        <w:spacing w:line="440" w:lineRule="exact"/>
        <w:ind w:left="420" w:firstLine="0" w:firstLineChars="0"/>
        <w:rPr>
          <w:rFonts w:ascii="微软雅黑" w:hAnsi="微软雅黑" w:eastAsia="微软雅黑"/>
          <w:bCs/>
          <w:szCs w:val="21"/>
        </w:rPr>
      </w:pPr>
      <w:r>
        <w:rPr>
          <w:rFonts w:hint="eastAsia" w:ascii="微软雅黑" w:hAnsi="微软雅黑" w:eastAsia="微软雅黑"/>
          <w:bCs/>
          <w:szCs w:val="21"/>
        </w:rPr>
        <w:t>《战略规划》、《从战略到绩效管理体系》、《薪酬管理体系》、《组织流程优化》、《销售团队薪酬绩效体系》、《研发技术团队薪酬绩效体系》、《从战略到绩效增长常年顾问》。</w:t>
      </w:r>
    </w:p>
    <w:p>
      <w:pPr>
        <w:pStyle w:val="14"/>
        <w:spacing w:line="440" w:lineRule="exact"/>
        <w:rPr>
          <w:rFonts w:ascii="微软雅黑" w:hAnsi="微软雅黑" w:eastAsia="微软雅黑"/>
          <w:b/>
          <w:szCs w:val="21"/>
        </w:rPr>
      </w:pPr>
      <w:r>
        <w:rPr>
          <w:rFonts w:hint="eastAsia" w:ascii="微软雅黑" w:hAnsi="微软雅黑" w:eastAsia="微软雅黑"/>
          <w:b/>
          <w:szCs w:val="21"/>
        </w:rPr>
        <w:t>服务特色：</w:t>
      </w:r>
    </w:p>
    <w:p>
      <w:pPr>
        <w:pStyle w:val="14"/>
        <w:tabs>
          <w:tab w:val="left" w:pos="420"/>
        </w:tabs>
        <w:spacing w:line="440" w:lineRule="exact"/>
        <w:ind w:left="420" w:firstLine="0" w:firstLineChars="0"/>
        <w:rPr>
          <w:rFonts w:ascii="微软雅黑" w:hAnsi="微软雅黑" w:eastAsia="微软雅黑"/>
          <w:bCs/>
          <w:szCs w:val="21"/>
        </w:rPr>
      </w:pPr>
      <w:r>
        <w:rPr>
          <w:rFonts w:hint="eastAsia" w:ascii="微软雅黑" w:hAnsi="微软雅黑" w:eastAsia="微软雅黑"/>
          <w:bCs/>
          <w:szCs w:val="21"/>
        </w:rPr>
        <w:t>所有的咨询和工作坊服务，都是以成果输出为导向。</w:t>
      </w:r>
    </w:p>
    <w:p>
      <w:pPr>
        <w:pStyle w:val="14"/>
        <w:spacing w:line="440" w:lineRule="exact"/>
        <w:rPr>
          <w:rFonts w:ascii="微软雅黑" w:hAnsi="微软雅黑" w:eastAsia="微软雅黑"/>
          <w:b/>
          <w:szCs w:val="21"/>
        </w:rPr>
      </w:pPr>
      <w:r>
        <w:rPr>
          <w:rFonts w:hint="eastAsia" w:ascii="微软雅黑" w:hAnsi="微软雅黑" w:eastAsia="微软雅黑"/>
          <w:b/>
          <w:szCs w:val="21"/>
        </w:rPr>
        <w:t>部分资质证书</w:t>
      </w:r>
    </w:p>
    <w:tbl>
      <w:tblPr>
        <w:tblStyle w:val="6"/>
        <w:tblW w:w="949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6"/>
        <w:gridCol w:w="4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6" w:type="dxa"/>
          </w:tcPr>
          <w:p>
            <w:pPr>
              <w:pStyle w:val="14"/>
              <w:tabs>
                <w:tab w:val="center" w:pos="2099"/>
              </w:tabs>
              <w:spacing w:line="440" w:lineRule="exact"/>
              <w:ind w:leftChars="-186" w:hanging="391" w:hangingChars="186"/>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68480" behindDoc="0" locked="0" layoutInCell="1" allowOverlap="1">
                  <wp:simplePos x="0" y="0"/>
                  <wp:positionH relativeFrom="column">
                    <wp:posOffset>52070</wp:posOffset>
                  </wp:positionH>
                  <wp:positionV relativeFrom="paragraph">
                    <wp:posOffset>76835</wp:posOffset>
                  </wp:positionV>
                  <wp:extent cx="2914650" cy="1764030"/>
                  <wp:effectExtent l="28575" t="28575" r="28575" b="36195"/>
                  <wp:wrapNone/>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650" cy="1764030"/>
                          </a:xfrm>
                          <a:prstGeom prst="rect">
                            <a:avLst/>
                          </a:prstGeom>
                          <a:ln w="28575">
                            <a:solidFill>
                              <a:srgbClr val="FF0000"/>
                            </a:solidFill>
                          </a:ln>
                        </pic:spPr>
                      </pic:pic>
                    </a:graphicData>
                  </a:graphic>
                </wp:anchor>
              </w:drawing>
            </w: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r>
              <w:rPr>
                <w:rFonts w:hint="eastAsia" w:ascii="微软雅黑" w:hAnsi="微软雅黑" w:eastAsia="微软雅黑"/>
                <w:b/>
                <w:bCs/>
                <w:szCs w:val="21"/>
              </w:rPr>
              <w:t>《参与商务部制定咨询行业从业标准》</w:t>
            </w:r>
          </w:p>
        </w:tc>
        <w:tc>
          <w:tcPr>
            <w:tcW w:w="4692"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0528" behindDoc="0" locked="0" layoutInCell="1" allowOverlap="1">
                  <wp:simplePos x="0" y="0"/>
                  <wp:positionH relativeFrom="column">
                    <wp:posOffset>20955</wp:posOffset>
                  </wp:positionH>
                  <wp:positionV relativeFrom="paragraph">
                    <wp:posOffset>75565</wp:posOffset>
                  </wp:positionV>
                  <wp:extent cx="2830830" cy="1713865"/>
                  <wp:effectExtent l="28575" t="28575" r="36195" b="29210"/>
                  <wp:wrapNone/>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830" cy="1713865"/>
                          </a:xfrm>
                          <a:prstGeom prst="rect">
                            <a:avLst/>
                          </a:prstGeom>
                          <a:ln w="28575">
                            <a:solidFill>
                              <a:srgbClr val="FF0000"/>
                            </a:solidFill>
                          </a:ln>
                        </pic:spPr>
                      </pic:pic>
                    </a:graphicData>
                  </a:graphic>
                </wp:anchor>
              </w:drawing>
            </w:r>
          </w:p>
          <w:p>
            <w:pPr>
              <w:pStyle w:val="14"/>
              <w:spacing w:line="440" w:lineRule="exact"/>
              <w:ind w:firstLine="0" w:firstLineChars="0"/>
              <w:jc w:val="center"/>
              <w:rPr>
                <w:rFonts w:ascii="微软雅黑" w:hAnsi="微软雅黑" w:eastAsia="微软雅黑"/>
                <w:b/>
                <w:bCs/>
                <w:szCs w:val="21"/>
              </w:rPr>
            </w:pPr>
          </w:p>
          <w:p>
            <w:pPr>
              <w:pStyle w:val="14"/>
              <w:spacing w:line="440" w:lineRule="exact"/>
              <w:ind w:firstLine="0" w:firstLineChars="0"/>
              <w:jc w:val="center"/>
              <w:rPr>
                <w:rFonts w:ascii="微软雅黑" w:hAnsi="微软雅黑" w:eastAsia="微软雅黑"/>
                <w:b/>
                <w:bCs/>
                <w:szCs w:val="21"/>
              </w:rPr>
            </w:pPr>
          </w:p>
          <w:p>
            <w:pPr>
              <w:pStyle w:val="14"/>
              <w:spacing w:line="440" w:lineRule="exact"/>
              <w:ind w:firstLine="0" w:firstLineChars="0"/>
              <w:jc w:val="center"/>
              <w:rPr>
                <w:rFonts w:ascii="微软雅黑" w:hAnsi="微软雅黑" w:eastAsia="微软雅黑"/>
                <w:b/>
                <w:bCs/>
                <w:szCs w:val="21"/>
              </w:rPr>
            </w:pPr>
          </w:p>
          <w:p>
            <w:pPr>
              <w:pStyle w:val="14"/>
              <w:spacing w:line="440" w:lineRule="exact"/>
              <w:ind w:firstLine="0" w:firstLineChars="0"/>
              <w:jc w:val="center"/>
              <w:rPr>
                <w:rFonts w:ascii="微软雅黑" w:hAnsi="微软雅黑" w:eastAsia="微软雅黑"/>
                <w:b/>
                <w:bCs/>
                <w:szCs w:val="21"/>
              </w:rPr>
            </w:pPr>
          </w:p>
          <w:p>
            <w:pPr>
              <w:pStyle w:val="14"/>
              <w:spacing w:line="440" w:lineRule="exact"/>
              <w:ind w:firstLine="0" w:firstLineChars="0"/>
              <w:jc w:val="center"/>
              <w:rPr>
                <w:rFonts w:ascii="微软雅黑" w:hAnsi="微软雅黑" w:eastAsia="微软雅黑"/>
                <w:b/>
                <w:bCs/>
                <w:szCs w:val="21"/>
              </w:rPr>
            </w:pPr>
          </w:p>
          <w:p>
            <w:pPr>
              <w:pStyle w:val="14"/>
              <w:spacing w:line="440" w:lineRule="exact"/>
              <w:ind w:firstLine="0" w:firstLineChars="0"/>
              <w:jc w:val="center"/>
              <w:rPr>
                <w:rFonts w:ascii="微软雅黑" w:hAnsi="微软雅黑" w:eastAsia="微软雅黑"/>
                <w:b/>
                <w:bCs/>
                <w:szCs w:val="21"/>
              </w:rPr>
            </w:pPr>
          </w:p>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《接受商务部标准发布颁发证书》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6" w:type="dxa"/>
          </w:tcPr>
          <w:p>
            <w:pPr>
              <w:pStyle w:val="14"/>
              <w:tabs>
                <w:tab w:val="center" w:pos="2099"/>
              </w:tabs>
              <w:spacing w:line="440" w:lineRule="exact"/>
              <w:ind w:leftChars="-186" w:hanging="391" w:hangingChars="186"/>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69504" behindDoc="0" locked="0" layoutInCell="1" allowOverlap="1">
                  <wp:simplePos x="0" y="0"/>
                  <wp:positionH relativeFrom="column">
                    <wp:posOffset>5715</wp:posOffset>
                  </wp:positionH>
                  <wp:positionV relativeFrom="paragraph">
                    <wp:posOffset>95885</wp:posOffset>
                  </wp:positionV>
                  <wp:extent cx="3028315" cy="1910080"/>
                  <wp:effectExtent l="28575" t="28575" r="29210" b="42545"/>
                  <wp:wrapNone/>
                  <wp:docPr id="1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315" cy="1910080"/>
                          </a:xfrm>
                          <a:prstGeom prst="rect">
                            <a:avLst/>
                          </a:prstGeom>
                          <a:ln w="28575">
                            <a:solidFill>
                              <a:srgbClr val="FF0000"/>
                            </a:solidFill>
                          </a:ln>
                        </pic:spPr>
                      </pic:pic>
                    </a:graphicData>
                  </a:graphic>
                </wp:anchor>
              </w:drawing>
            </w: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p>
          <w:p>
            <w:pPr>
              <w:pStyle w:val="14"/>
              <w:tabs>
                <w:tab w:val="center" w:pos="2099"/>
              </w:tabs>
              <w:spacing w:line="440" w:lineRule="exact"/>
              <w:ind w:leftChars="-186" w:hanging="391" w:hangingChars="186"/>
              <w:jc w:val="center"/>
              <w:rPr>
                <w:rFonts w:ascii="微软雅黑" w:hAnsi="微软雅黑" w:eastAsia="微软雅黑"/>
                <w:b/>
                <w:bCs/>
                <w:szCs w:val="21"/>
              </w:rPr>
            </w:pPr>
            <w:r>
              <w:rPr>
                <w:rFonts w:hint="eastAsia" w:ascii="微软雅黑" w:hAnsi="微软雅黑" w:eastAsia="微软雅黑"/>
                <w:b/>
                <w:bCs/>
                <w:szCs w:val="21"/>
              </w:rPr>
              <w:t>《工信部授予中国优秀管理咨询专家》</w:t>
            </w:r>
          </w:p>
        </w:tc>
        <w:tc>
          <w:tcPr>
            <w:tcW w:w="4692"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1552" behindDoc="0" locked="0" layoutInCell="1" allowOverlap="1">
                  <wp:simplePos x="0" y="0"/>
                  <wp:positionH relativeFrom="column">
                    <wp:posOffset>66675</wp:posOffset>
                  </wp:positionH>
                  <wp:positionV relativeFrom="paragraph">
                    <wp:posOffset>60325</wp:posOffset>
                  </wp:positionV>
                  <wp:extent cx="2819400" cy="1952625"/>
                  <wp:effectExtent l="0" t="0" r="0" b="9525"/>
                  <wp:wrapSquare wrapText="bothSides"/>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1952625"/>
                          </a:xfrm>
                          <a:prstGeom prst="rect">
                            <a:avLst/>
                          </a:prstGeom>
                        </pic:spPr>
                      </pic:pic>
                    </a:graphicData>
                  </a:graphic>
                </wp:anchor>
              </w:drawing>
            </w:r>
            <w:r>
              <w:rPr>
                <w:rFonts w:hint="eastAsia" w:ascii="微软雅黑" w:hAnsi="微软雅黑" w:eastAsia="微软雅黑"/>
                <w:b/>
                <w:bCs/>
                <w:szCs w:val="21"/>
              </w:rPr>
              <w:t>《被授予战略顾问聘书》</w:t>
            </w:r>
          </w:p>
        </w:tc>
      </w:tr>
    </w:tbl>
    <w:p>
      <w:pPr>
        <w:pStyle w:val="14"/>
        <w:spacing w:line="440" w:lineRule="exact"/>
        <w:rPr>
          <w:rFonts w:ascii="微软雅黑" w:hAnsi="微软雅黑" w:eastAsia="微软雅黑"/>
          <w:b/>
          <w:szCs w:val="21"/>
        </w:rPr>
      </w:pPr>
    </w:p>
    <w:p>
      <w:pPr>
        <w:pStyle w:val="14"/>
        <w:numPr>
          <w:ilvl w:val="0"/>
          <w:numId w:val="13"/>
        </w:numPr>
        <w:spacing w:line="440" w:lineRule="exact"/>
        <w:ind w:firstLineChars="0"/>
        <w:rPr>
          <w:rFonts w:ascii="微软雅黑" w:hAnsi="微软雅黑" w:eastAsia="微软雅黑"/>
          <w:b/>
          <w:szCs w:val="21"/>
        </w:rPr>
      </w:pPr>
      <w:r>
        <w:rPr>
          <w:rFonts w:hint="eastAsia" w:ascii="微软雅黑" w:hAnsi="微软雅黑" w:eastAsia="微软雅黑"/>
          <w:b/>
          <w:szCs w:val="21"/>
        </w:rPr>
        <w:t>服务客户：（咨询和培训服务的部分客户，不限于此）</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中车时代：连续3次复购，服务内容：《绩效管理》、《高绩效文化》、《绩效改进》；</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南钢投资：连续2期复购，服务内容：高管层</w:t>
      </w:r>
      <w:r>
        <w:rPr>
          <w:rFonts w:hint="eastAsia" w:ascii="微软雅黑" w:hAnsi="微软雅黑" w:eastAsia="微软雅黑"/>
          <w:color w:val="FF0000"/>
          <w:szCs w:val="21"/>
        </w:rPr>
        <w:t>《战略解码》</w:t>
      </w:r>
      <w:r>
        <w:rPr>
          <w:rFonts w:hint="eastAsia" w:ascii="微软雅黑" w:hAnsi="微软雅黑" w:eastAsia="微软雅黑"/>
          <w:szCs w:val="21"/>
        </w:rPr>
        <w:t>；中层</w:t>
      </w:r>
      <w:r>
        <w:rPr>
          <w:rFonts w:hint="eastAsia" w:ascii="微软雅黑" w:hAnsi="微软雅黑" w:eastAsia="微软雅黑"/>
          <w:color w:val="FF0000"/>
          <w:szCs w:val="21"/>
        </w:rPr>
        <w:t>《战略解码》</w:t>
      </w:r>
      <w:r>
        <w:rPr>
          <w:rFonts w:hint="eastAsia" w:ascii="微软雅黑" w:hAnsi="微软雅黑" w:eastAsia="微软雅黑"/>
          <w:szCs w:val="21"/>
        </w:rPr>
        <w:t>；</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富士胶片：连续2期复购，服务内容：针对2批次的经销商老板，</w:t>
      </w:r>
      <w:r>
        <w:rPr>
          <w:rFonts w:hint="eastAsia" w:ascii="微软雅黑" w:hAnsi="微软雅黑" w:eastAsia="微软雅黑"/>
          <w:color w:val="FF0000"/>
          <w:szCs w:val="21"/>
        </w:rPr>
        <w:t>《战略解码》</w:t>
      </w:r>
      <w:r>
        <w:rPr>
          <w:rFonts w:hint="eastAsia" w:ascii="微软雅黑" w:hAnsi="微软雅黑" w:eastAsia="微软雅黑"/>
          <w:szCs w:val="21"/>
        </w:rPr>
        <w:t>；</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上海环境净化行业协会：连续3期服务，服务内容：</w:t>
      </w:r>
      <w:r>
        <w:rPr>
          <w:rFonts w:hint="eastAsia" w:ascii="微软雅黑" w:hAnsi="微软雅黑" w:eastAsia="微软雅黑"/>
          <w:color w:val="FF0000"/>
          <w:szCs w:val="21"/>
        </w:rPr>
        <w:t>《战略解码》</w:t>
      </w:r>
      <w:r>
        <w:rPr>
          <w:rFonts w:hint="eastAsia" w:ascii="微软雅黑" w:hAnsi="微软雅黑" w:eastAsia="微软雅黑"/>
          <w:szCs w:val="21"/>
        </w:rPr>
        <w:t>、绩效升级咨询、绩效改进；</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南京万豪集团：2期复购，面向全体H</w:t>
      </w:r>
      <w:r>
        <w:rPr>
          <w:rFonts w:ascii="微软雅黑" w:hAnsi="微软雅黑" w:eastAsia="微软雅黑"/>
          <w:szCs w:val="21"/>
        </w:rPr>
        <w:t>R</w:t>
      </w:r>
      <w:r>
        <w:rPr>
          <w:rFonts w:hint="eastAsia" w:ascii="微软雅黑" w:hAnsi="微软雅黑" w:eastAsia="微软雅黑"/>
          <w:szCs w:val="21"/>
        </w:rPr>
        <w:t>的《基于战略与改进的绩效管理》；面向旗下天泓集团总经理层的《用绩效撬动业绩增长》；</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黑牡丹建投集团：3期复购，服务内容：《组织流程优化》、《人才梯队建设》、《高管激励》；</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苏州金色未来：</w:t>
      </w:r>
      <w:r>
        <w:rPr>
          <w:rFonts w:ascii="微软雅黑" w:hAnsi="微软雅黑" w:eastAsia="微软雅黑"/>
          <w:szCs w:val="21"/>
        </w:rPr>
        <w:t>3</w:t>
      </w:r>
      <w:r>
        <w:rPr>
          <w:rFonts w:hint="eastAsia" w:ascii="微软雅黑" w:hAnsi="微软雅黑" w:eastAsia="微软雅黑"/>
          <w:szCs w:val="21"/>
        </w:rPr>
        <w:t>期复购，服务内容：</w:t>
      </w:r>
      <w:r>
        <w:rPr>
          <w:rFonts w:hint="eastAsia" w:ascii="微软雅黑" w:hAnsi="微软雅黑" w:eastAsia="微软雅黑"/>
          <w:color w:val="FF0000"/>
          <w:szCs w:val="21"/>
        </w:rPr>
        <w:t>《战略解码微咨询》</w:t>
      </w:r>
      <w:r>
        <w:rPr>
          <w:rFonts w:hint="eastAsia" w:ascii="微软雅黑" w:hAnsi="微软雅黑" w:eastAsia="微软雅黑"/>
          <w:szCs w:val="21"/>
        </w:rPr>
        <w:t>1期、</w:t>
      </w:r>
      <w:r>
        <w:rPr>
          <w:rFonts w:hint="eastAsia" w:ascii="微软雅黑" w:hAnsi="微软雅黑" w:eastAsia="微软雅黑"/>
          <w:color w:val="FF0000"/>
          <w:szCs w:val="21"/>
        </w:rPr>
        <w:t>《战略解码公开课》</w:t>
      </w:r>
      <w:r>
        <w:rPr>
          <w:rFonts w:hint="eastAsia" w:ascii="微软雅黑" w:hAnsi="微软雅黑" w:eastAsia="微软雅黑"/>
          <w:szCs w:val="21"/>
        </w:rPr>
        <w:t>1期、绩效管理公开课1期；另外，推荐成交其客户3家；</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上海利驰软件：连续3期咨询，服务内容：2次</w:t>
      </w:r>
      <w:r>
        <w:rPr>
          <w:rFonts w:hint="eastAsia" w:ascii="微软雅黑" w:hAnsi="微软雅黑" w:eastAsia="微软雅黑"/>
          <w:color w:val="FF0000"/>
          <w:szCs w:val="21"/>
        </w:rPr>
        <w:t>《战略解码》</w:t>
      </w:r>
      <w:r>
        <w:rPr>
          <w:rFonts w:hint="eastAsia" w:ascii="微软雅黑" w:hAnsi="微软雅黑" w:eastAsia="微软雅黑"/>
          <w:szCs w:val="21"/>
        </w:rPr>
        <w:t>、项目管理流程与激励机制、营销管理流程、绩效管理优化；另加《点石成金—销售过程管控与赢单话术》工作坊；</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江苏安凯特股份：连续2期，服务内容：1期</w:t>
      </w:r>
      <w:r>
        <w:rPr>
          <w:rFonts w:hint="eastAsia" w:ascii="微软雅黑" w:hAnsi="微软雅黑" w:eastAsia="微软雅黑"/>
          <w:color w:val="FF0000"/>
          <w:szCs w:val="21"/>
        </w:rPr>
        <w:t>《战略解码》</w:t>
      </w:r>
      <w:r>
        <w:rPr>
          <w:rFonts w:hint="eastAsia" w:ascii="微软雅黑" w:hAnsi="微软雅黑" w:eastAsia="微软雅黑"/>
          <w:szCs w:val="21"/>
        </w:rPr>
        <w:t>1天培训；1期</w:t>
      </w:r>
      <w:r>
        <w:rPr>
          <w:rFonts w:hint="eastAsia" w:ascii="微软雅黑" w:hAnsi="微软雅黑" w:eastAsia="微软雅黑"/>
          <w:color w:val="FF0000"/>
          <w:szCs w:val="21"/>
        </w:rPr>
        <w:t>《战略解码微咨询》</w:t>
      </w:r>
      <w:r>
        <w:rPr>
          <w:rFonts w:hint="eastAsia" w:ascii="微软雅黑" w:hAnsi="微软雅黑" w:eastAsia="微软雅黑"/>
          <w:szCs w:val="21"/>
        </w:rPr>
        <w:t>；</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江苏哈芙琳服饰：2期复购，服务内容：《点石成金—销售过程管控与赢单话术》工作坊；</w:t>
      </w:r>
      <w:r>
        <w:rPr>
          <w:rFonts w:hint="eastAsia" w:ascii="微软雅黑" w:hAnsi="微软雅黑" w:eastAsia="微软雅黑"/>
          <w:color w:val="FF0000"/>
          <w:szCs w:val="21"/>
        </w:rPr>
        <w:t>《业务战略规划</w:t>
      </w:r>
      <w:r>
        <w:rPr>
          <w:rFonts w:hint="eastAsia" w:ascii="微软雅黑" w:hAnsi="微软雅黑" w:eastAsia="微软雅黑"/>
          <w:szCs w:val="21"/>
        </w:rPr>
        <w:t>》微咨询；</w:t>
      </w:r>
    </w:p>
    <w:tbl>
      <w:tblPr>
        <w:tblStyle w:val="6"/>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14"/>
              <w:ind w:firstLine="0" w:firstLineChars="0"/>
              <w:jc w:val="center"/>
              <w:rPr>
                <w:rFonts w:ascii="微软雅黑" w:hAnsi="微软雅黑" w:eastAsia="微软雅黑"/>
                <w:sz w:val="18"/>
                <w:szCs w:val="18"/>
              </w:rPr>
            </w:pPr>
            <w:r>
              <w:rPr>
                <w:rFonts w:hint="eastAsia" w:ascii="微软雅黑" w:hAnsi="微软雅黑" w:eastAsia="微软雅黑"/>
                <w:sz w:val="18"/>
                <w:szCs w:val="18"/>
              </w:rPr>
              <w:t>微咨询/</w:t>
            </w:r>
          </w:p>
          <w:p>
            <w:pPr>
              <w:pStyle w:val="14"/>
              <w:ind w:firstLine="0" w:firstLineChars="0"/>
              <w:jc w:val="center"/>
              <w:rPr>
                <w:rFonts w:ascii="微软雅黑" w:hAnsi="微软雅黑" w:eastAsia="微软雅黑"/>
                <w:sz w:val="18"/>
                <w:szCs w:val="18"/>
              </w:rPr>
            </w:pPr>
            <w:r>
              <w:rPr>
                <w:rFonts w:hint="eastAsia" w:ascii="微软雅黑" w:hAnsi="微软雅黑" w:eastAsia="微软雅黑"/>
                <w:sz w:val="18"/>
                <w:szCs w:val="18"/>
              </w:rPr>
              <w:t>工作坊</w:t>
            </w:r>
          </w:p>
        </w:tc>
        <w:tc>
          <w:tcPr>
            <w:tcW w:w="8080" w:type="dxa"/>
            <w:vAlign w:val="center"/>
          </w:tcPr>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东方日升（</w:t>
            </w:r>
            <w:r>
              <w:rPr>
                <w:rFonts w:hint="eastAsia" w:ascii="微软雅黑" w:hAnsi="微软雅黑" w:eastAsia="微软雅黑"/>
                <w:color w:val="FF0000"/>
                <w:szCs w:val="21"/>
              </w:rPr>
              <w:t>战略解码</w:t>
            </w:r>
            <w:r>
              <w:rPr>
                <w:rFonts w:hint="eastAsia" w:ascii="微软雅黑" w:hAnsi="微软雅黑" w:eastAsia="微软雅黑"/>
                <w:szCs w:val="21"/>
              </w:rPr>
              <w:t>工作坊），后续购《绩效管理工作坊》</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无锡华光环能股份（</w:t>
            </w:r>
            <w:r>
              <w:rPr>
                <w:rFonts w:hint="eastAsia" w:ascii="微软雅黑" w:hAnsi="微软雅黑" w:eastAsia="微软雅黑"/>
                <w:color w:val="FF0000"/>
                <w:szCs w:val="21"/>
              </w:rPr>
              <w:t>战略解码</w:t>
            </w:r>
            <w:r>
              <w:rPr>
                <w:rFonts w:hint="eastAsia" w:ascii="微软雅黑" w:hAnsi="微软雅黑" w:eastAsia="微软雅黑"/>
                <w:szCs w:val="21"/>
              </w:rPr>
              <w:t>工作坊）；苏州凌臣科技股份（</w:t>
            </w:r>
            <w:r>
              <w:rPr>
                <w:rFonts w:hint="eastAsia" w:ascii="微软雅黑" w:hAnsi="微软雅黑" w:eastAsia="微软雅黑"/>
                <w:color w:val="FF0000"/>
                <w:szCs w:val="21"/>
              </w:rPr>
              <w:t>战略解码</w:t>
            </w:r>
            <w:r>
              <w:rPr>
                <w:rFonts w:hint="eastAsia" w:ascii="微软雅黑" w:hAnsi="微软雅黑" w:eastAsia="微软雅黑"/>
                <w:szCs w:val="21"/>
              </w:rPr>
              <w:t>微咨询）；</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天润工业（</w:t>
            </w:r>
            <w:r>
              <w:rPr>
                <w:rFonts w:hint="eastAsia" w:ascii="微软雅黑" w:hAnsi="微软雅黑" w:eastAsia="微软雅黑"/>
                <w:color w:val="FF0000"/>
                <w:szCs w:val="21"/>
              </w:rPr>
              <w:t>战略解码</w:t>
            </w:r>
            <w:r>
              <w:rPr>
                <w:rFonts w:hint="eastAsia" w:ascii="微软雅黑" w:hAnsi="微软雅黑" w:eastAsia="微软雅黑"/>
                <w:szCs w:val="21"/>
              </w:rPr>
              <w:t>工作坊，136人/场）；富士胶片（</w:t>
            </w:r>
            <w:r>
              <w:rPr>
                <w:rFonts w:hint="eastAsia" w:ascii="微软雅黑" w:hAnsi="微软雅黑" w:eastAsia="微软雅黑"/>
                <w:color w:val="FF0000"/>
                <w:szCs w:val="21"/>
              </w:rPr>
              <w:t>战略解码</w:t>
            </w:r>
            <w:r>
              <w:rPr>
                <w:rFonts w:hint="eastAsia" w:ascii="微软雅黑" w:hAnsi="微软雅黑" w:eastAsia="微软雅黑"/>
                <w:szCs w:val="21"/>
              </w:rPr>
              <w:t>工作坊）；</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清考教育集团（</w:t>
            </w:r>
            <w:r>
              <w:rPr>
                <w:rFonts w:hint="eastAsia" w:ascii="微软雅黑" w:hAnsi="微软雅黑" w:eastAsia="微软雅黑"/>
                <w:color w:val="FF0000"/>
                <w:szCs w:val="21"/>
              </w:rPr>
              <w:t>战略解码</w:t>
            </w:r>
            <w:r>
              <w:rPr>
                <w:rFonts w:hint="eastAsia" w:ascii="微软雅黑" w:hAnsi="微软雅黑" w:eastAsia="微软雅黑"/>
                <w:szCs w:val="21"/>
              </w:rPr>
              <w:t>微咨询，95后团队）；沃福曼医疗（</w:t>
            </w:r>
            <w:r>
              <w:rPr>
                <w:rFonts w:hint="eastAsia" w:ascii="微软雅黑" w:hAnsi="微软雅黑" w:eastAsia="微软雅黑"/>
                <w:color w:val="FF0000"/>
                <w:szCs w:val="21"/>
              </w:rPr>
              <w:t>战略解码</w:t>
            </w:r>
            <w:r>
              <w:rPr>
                <w:rFonts w:hint="eastAsia" w:ascii="微软雅黑" w:hAnsi="微软雅黑" w:eastAsia="微软雅黑"/>
                <w:szCs w:val="21"/>
              </w:rPr>
              <w:t>微咨询）；</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苏州浒关区管委会（</w:t>
            </w:r>
            <w:r>
              <w:rPr>
                <w:rFonts w:hint="eastAsia" w:ascii="微软雅黑" w:hAnsi="微软雅黑" w:eastAsia="微软雅黑"/>
                <w:color w:val="FF0000"/>
                <w:szCs w:val="21"/>
              </w:rPr>
              <w:t>战略解码</w:t>
            </w:r>
            <w:r>
              <w:rPr>
                <w:rFonts w:hint="eastAsia" w:ascii="微软雅黑" w:hAnsi="微软雅黑" w:eastAsia="微软雅黑"/>
                <w:szCs w:val="21"/>
              </w:rPr>
              <w:t>工作坊，面向旗下13家企业高管团队）；</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杭州仟斤顶股份（</w:t>
            </w:r>
            <w:r>
              <w:rPr>
                <w:rFonts w:hint="eastAsia" w:ascii="微软雅黑" w:hAnsi="微软雅黑" w:eastAsia="微软雅黑"/>
                <w:color w:val="FF0000"/>
                <w:szCs w:val="21"/>
              </w:rPr>
              <w:t>战略解码</w:t>
            </w:r>
            <w:r>
              <w:rPr>
                <w:rFonts w:hint="eastAsia" w:ascii="微软雅黑" w:hAnsi="微软雅黑" w:eastAsia="微软雅黑"/>
                <w:szCs w:val="21"/>
              </w:rPr>
              <w:t>微咨询）；知原药业（高绩效教练工作坊）；</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老百姓药房（绩效增长训练营，涉及</w:t>
            </w:r>
            <w:r>
              <w:rPr>
                <w:rFonts w:hint="eastAsia" w:ascii="微软雅黑" w:hAnsi="微软雅黑" w:eastAsia="微软雅黑"/>
                <w:color w:val="FF0000"/>
                <w:szCs w:val="21"/>
              </w:rPr>
              <w:t>战略解码</w:t>
            </w:r>
            <w:r>
              <w:rPr>
                <w:rFonts w:hint="eastAsia" w:ascii="微软雅黑" w:hAnsi="微软雅黑" w:eastAsia="微软雅黑"/>
                <w:szCs w:val="21"/>
              </w:rPr>
              <w:t>、目标绩效管理、绩效改进、绩效教练）；兴达集团股份（绩效管理工作坊）；江苏海鹏药房（绩效管理工作坊）；</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四川紫日包装（绩效管理工作坊）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14"/>
              <w:ind w:firstLine="0" w:firstLineChars="0"/>
              <w:jc w:val="center"/>
              <w:rPr>
                <w:rFonts w:ascii="微软雅黑" w:hAnsi="微软雅黑" w:eastAsia="微软雅黑"/>
                <w:sz w:val="18"/>
                <w:szCs w:val="18"/>
              </w:rPr>
            </w:pPr>
            <w:r>
              <w:rPr>
                <w:rFonts w:hint="eastAsia" w:ascii="微软雅黑" w:hAnsi="微软雅黑" w:eastAsia="微软雅黑"/>
                <w:sz w:val="18"/>
                <w:szCs w:val="18"/>
              </w:rPr>
              <w:t>全案咨询/常年顾问</w:t>
            </w:r>
          </w:p>
        </w:tc>
        <w:tc>
          <w:tcPr>
            <w:tcW w:w="8080" w:type="dxa"/>
            <w:vAlign w:val="center"/>
          </w:tcPr>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大中电机股份（全案咨询：</w:t>
            </w:r>
            <w:r>
              <w:rPr>
                <w:rFonts w:hint="eastAsia" w:ascii="微软雅黑" w:hAnsi="微软雅黑" w:eastAsia="微软雅黑"/>
                <w:color w:val="FF0000"/>
                <w:szCs w:val="21"/>
              </w:rPr>
              <w:t>业务战略规划、战略解码</w:t>
            </w:r>
            <w:r>
              <w:rPr>
                <w:rFonts w:hint="eastAsia" w:ascii="微软雅黑" w:hAnsi="微软雅黑" w:eastAsia="微软雅黑"/>
                <w:szCs w:val="21"/>
              </w:rPr>
              <w:t>、组织流程优化、关键绩效问题改进）；后复购《全案咨询：绩效薪酬与人效提升》；</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海尔曼斯集团（全案咨询：</w:t>
            </w:r>
            <w:r>
              <w:rPr>
                <w:rFonts w:hint="eastAsia" w:ascii="微软雅黑" w:hAnsi="微软雅黑" w:eastAsia="微软雅黑"/>
                <w:color w:val="FF0000"/>
                <w:szCs w:val="21"/>
              </w:rPr>
              <w:t>业务战略规划、战略解码</w:t>
            </w:r>
            <w:r>
              <w:rPr>
                <w:rFonts w:hint="eastAsia" w:ascii="微软雅黑" w:hAnsi="微软雅黑" w:eastAsia="微软雅黑"/>
                <w:szCs w:val="21"/>
              </w:rPr>
              <w:t>、组织流程优化、绩效薪酬优化）；</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江苏培训杂志（全案咨询：</w:t>
            </w:r>
            <w:r>
              <w:rPr>
                <w:rFonts w:hint="eastAsia" w:ascii="微软雅黑" w:hAnsi="微软雅黑" w:eastAsia="微软雅黑"/>
                <w:color w:val="FF0000"/>
                <w:szCs w:val="21"/>
              </w:rPr>
              <w:t>业务战略规划、战略解码</w:t>
            </w:r>
            <w:r>
              <w:rPr>
                <w:rFonts w:hint="eastAsia" w:ascii="微软雅黑" w:hAnsi="微软雅黑" w:eastAsia="微软雅黑"/>
                <w:szCs w:val="21"/>
              </w:rPr>
              <w:t>、绩效薪酬优化、经营计划辅导）；</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苏州斯普锐智能系统股份（全案咨询：</w:t>
            </w:r>
            <w:r>
              <w:rPr>
                <w:rFonts w:hint="eastAsia" w:ascii="微软雅黑" w:hAnsi="微软雅黑" w:eastAsia="微软雅黑"/>
                <w:color w:val="FF0000"/>
                <w:szCs w:val="21"/>
              </w:rPr>
              <w:t>战略规划、战略解码</w:t>
            </w:r>
            <w:r>
              <w:rPr>
                <w:rFonts w:hint="eastAsia" w:ascii="微软雅黑" w:hAnsi="微软雅黑" w:eastAsia="微软雅黑"/>
                <w:szCs w:val="21"/>
              </w:rPr>
              <w:t>、目标绩效管理）</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世星科技股份（全案咨询：</w:t>
            </w:r>
            <w:r>
              <w:rPr>
                <w:rFonts w:hint="eastAsia" w:ascii="微软雅黑" w:hAnsi="微软雅黑" w:eastAsia="微软雅黑"/>
                <w:color w:val="FF0000"/>
                <w:szCs w:val="21"/>
              </w:rPr>
              <w:t>战略解码</w:t>
            </w:r>
            <w:r>
              <w:rPr>
                <w:rFonts w:hint="eastAsia" w:ascii="微软雅黑" w:hAnsi="微软雅黑" w:eastAsia="微软雅黑"/>
                <w:szCs w:val="21"/>
              </w:rPr>
              <w:t>、组织流程优化、绩效薪酬优化）；</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秦望山产业园（全案咨询：</w:t>
            </w:r>
            <w:r>
              <w:rPr>
                <w:rFonts w:hint="eastAsia" w:ascii="微软雅黑" w:hAnsi="微软雅黑" w:eastAsia="微软雅黑"/>
                <w:color w:val="FF0000"/>
                <w:szCs w:val="21"/>
              </w:rPr>
              <w:t>战略解码</w:t>
            </w:r>
            <w:r>
              <w:rPr>
                <w:rFonts w:hint="eastAsia" w:ascii="微软雅黑" w:hAnsi="微软雅黑" w:eastAsia="微软雅黑"/>
                <w:szCs w:val="21"/>
              </w:rPr>
              <w:t>、绩效薪酬激励体系）；</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公用事业集团（全案咨询：</w:t>
            </w:r>
            <w:r>
              <w:rPr>
                <w:rFonts w:hint="eastAsia" w:ascii="微软雅黑" w:hAnsi="微软雅黑" w:eastAsia="微软雅黑"/>
                <w:color w:val="FF0000"/>
                <w:szCs w:val="21"/>
              </w:rPr>
              <w:t>战略解码</w:t>
            </w:r>
            <w:r>
              <w:rPr>
                <w:rFonts w:hint="eastAsia" w:ascii="微软雅黑" w:hAnsi="微软雅黑" w:eastAsia="微软雅黑"/>
                <w:szCs w:val="21"/>
              </w:rPr>
              <w:t>、绩效管理、绩效改进）；</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普利司通（常州）（全案咨询：管理人员薪酬、一线员工薪酬优化）；</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常州嘉瑞（全案咨询：</w:t>
            </w:r>
            <w:r>
              <w:rPr>
                <w:rFonts w:hint="eastAsia" w:ascii="微软雅黑" w:hAnsi="微软雅黑" w:eastAsia="微软雅黑"/>
                <w:color w:val="FF0000"/>
                <w:szCs w:val="21"/>
              </w:rPr>
              <w:t>战略规划、战略解码</w:t>
            </w:r>
            <w:r>
              <w:rPr>
                <w:rFonts w:hint="eastAsia" w:ascii="微软雅黑" w:hAnsi="微软雅黑" w:eastAsia="微软雅黑"/>
                <w:szCs w:val="21"/>
              </w:rPr>
              <w:t>、绩效薪酬、高绩效教练）</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蓝天电子股份（全案咨询：</w:t>
            </w:r>
            <w:r>
              <w:rPr>
                <w:rFonts w:hint="eastAsia" w:ascii="微软雅黑" w:hAnsi="微软雅黑" w:eastAsia="微软雅黑"/>
                <w:color w:val="FF0000"/>
                <w:szCs w:val="21"/>
              </w:rPr>
              <w:t>战略解码</w:t>
            </w:r>
            <w:r>
              <w:rPr>
                <w:rFonts w:hint="eastAsia" w:ascii="微软雅黑" w:hAnsi="微软雅黑" w:eastAsia="微软雅黑"/>
                <w:szCs w:val="21"/>
              </w:rPr>
              <w:t>、绩效薪酬、任职资格管理）；</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德林防务集团（全案咨询：</w:t>
            </w:r>
            <w:r>
              <w:rPr>
                <w:rFonts w:hint="eastAsia" w:ascii="微软雅黑" w:hAnsi="微软雅黑" w:eastAsia="微软雅黑"/>
                <w:color w:val="FF0000"/>
                <w:szCs w:val="21"/>
              </w:rPr>
              <w:t>战略解码</w:t>
            </w:r>
            <w:r>
              <w:rPr>
                <w:rFonts w:hint="eastAsia" w:ascii="微软雅黑" w:hAnsi="微软雅黑" w:eastAsia="微软雅黑"/>
                <w:szCs w:val="21"/>
              </w:rPr>
              <w:t>、组织流程、绩效薪酬）；</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万力粘合股份（全案咨询：</w:t>
            </w:r>
            <w:r>
              <w:rPr>
                <w:rFonts w:hint="eastAsia" w:ascii="微软雅黑" w:hAnsi="微软雅黑" w:eastAsia="微软雅黑"/>
                <w:color w:val="FF0000"/>
                <w:szCs w:val="21"/>
              </w:rPr>
              <w:t>战略解码</w:t>
            </w:r>
            <w:r>
              <w:rPr>
                <w:rFonts w:hint="eastAsia" w:ascii="微软雅黑" w:hAnsi="微软雅黑" w:eastAsia="微软雅黑"/>
                <w:szCs w:val="21"/>
              </w:rPr>
              <w:t>、销售人员薪酬绩效激励、管理人员绩效薪酬）；</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（华润）橙果医疗（全案咨询：销售人员薪酬绩效激励、销售过程管控与辅导）；</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江苏中大纺织（全案咨询：薪酬绩效体系优化（内含战略解码与任职资格管理））；</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上海佐岚门窗（全案咨询：</w:t>
            </w:r>
            <w:r>
              <w:rPr>
                <w:rFonts w:hint="eastAsia" w:ascii="微软雅黑" w:hAnsi="微软雅黑" w:eastAsia="微软雅黑"/>
                <w:color w:val="FF0000"/>
                <w:szCs w:val="21"/>
              </w:rPr>
              <w:t>业务战略规划、战略解码</w:t>
            </w:r>
            <w:r>
              <w:rPr>
                <w:rFonts w:hint="eastAsia" w:ascii="微软雅黑" w:hAnsi="微软雅黑" w:eastAsia="微软雅黑"/>
                <w:szCs w:val="21"/>
              </w:rPr>
              <w:t>、绩效管理、绩效改进、绩效教练等）；</w:t>
            </w:r>
          </w:p>
          <w:p>
            <w:pPr>
              <w:pStyle w:val="14"/>
              <w:spacing w:line="440" w:lineRule="exact"/>
              <w:ind w:left="420" w:firstLine="0" w:firstLineChars="0"/>
              <w:rPr>
                <w:rFonts w:ascii="微软雅黑" w:hAnsi="微软雅黑" w:eastAsia="微软雅黑"/>
                <w:szCs w:val="21"/>
              </w:rPr>
            </w:pPr>
            <w:r>
              <w:rPr>
                <w:rFonts w:hint="eastAsia" w:ascii="微软雅黑" w:hAnsi="微软雅黑" w:eastAsia="微软雅黑"/>
                <w:szCs w:val="21"/>
              </w:rPr>
              <w:t>宝利投资股份（常年顾问）；南京联畅物流股份（常年顾问）；……</w:t>
            </w:r>
          </w:p>
        </w:tc>
      </w:tr>
    </w:tbl>
    <w:p>
      <w:pPr>
        <w:numPr>
          <w:ilvl w:val="0"/>
          <w:numId w:val="13"/>
        </w:numPr>
        <w:tabs>
          <w:tab w:val="left" w:pos="525"/>
        </w:tabs>
        <w:spacing w:line="440" w:lineRule="exact"/>
        <w:rPr>
          <w:rFonts w:ascii="微软雅黑" w:hAnsi="微软雅黑" w:eastAsia="微软雅黑"/>
          <w:b/>
          <w:bCs/>
          <w:szCs w:val="21"/>
        </w:rPr>
      </w:pPr>
      <w:r>
        <w:rPr>
          <w:rFonts w:hint="eastAsia" w:ascii="微软雅黑" w:hAnsi="微软雅黑" w:eastAsia="微软雅黑"/>
          <w:b/>
          <w:bCs/>
          <w:szCs w:val="21"/>
        </w:rPr>
        <w:t>部分现场实景：</w:t>
      </w:r>
    </w:p>
    <w:tbl>
      <w:tblPr>
        <w:tblStyle w:val="6"/>
        <w:tblW w:w="949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6"/>
        <w:gridCol w:w="4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6" w:type="dxa"/>
          </w:tcPr>
          <w:p>
            <w:pPr>
              <w:pStyle w:val="14"/>
              <w:tabs>
                <w:tab w:val="center" w:pos="2099"/>
              </w:tabs>
              <w:spacing w:line="440" w:lineRule="exact"/>
              <w:ind w:leftChars="-186" w:hanging="391" w:hangingChars="186"/>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2576" behindDoc="0" locked="0" layoutInCell="1" allowOverlap="1">
                  <wp:simplePos x="0" y="0"/>
                  <wp:positionH relativeFrom="column">
                    <wp:posOffset>-8890</wp:posOffset>
                  </wp:positionH>
                  <wp:positionV relativeFrom="paragraph">
                    <wp:posOffset>38735</wp:posOffset>
                  </wp:positionV>
                  <wp:extent cx="2876550" cy="1990725"/>
                  <wp:effectExtent l="0" t="0" r="0" b="9525"/>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76550" cy="1990725"/>
                          </a:xfrm>
                          <a:prstGeom prst="rect">
                            <a:avLst/>
                          </a:prstGeom>
                          <a:noFill/>
                          <a:ln>
                            <a:noFill/>
                          </a:ln>
                        </pic:spPr>
                      </pic:pic>
                    </a:graphicData>
                  </a:graphic>
                </wp:anchor>
              </w:drawing>
            </w:r>
            <w:r>
              <w:rPr>
                <w:rFonts w:hint="eastAsia" w:ascii="微软雅黑" w:hAnsi="微软雅黑" w:eastAsia="微软雅黑"/>
                <w:b/>
                <w:bCs/>
                <w:szCs w:val="21"/>
              </w:rPr>
              <w:t>《南钢新产业投资集团》下属各子公司</w:t>
            </w:r>
          </w:p>
          <w:p>
            <w:pPr>
              <w:pStyle w:val="14"/>
              <w:tabs>
                <w:tab w:val="center" w:pos="2099"/>
              </w:tabs>
              <w:spacing w:line="440" w:lineRule="exact"/>
              <w:ind w:leftChars="-186" w:hanging="391" w:hangingChars="186"/>
              <w:jc w:val="center"/>
              <w:rPr>
                <w:rFonts w:ascii="微软雅黑" w:hAnsi="微软雅黑" w:eastAsia="微软雅黑"/>
                <w:b/>
                <w:bCs/>
                <w:szCs w:val="21"/>
              </w:rPr>
            </w:pPr>
            <w:r>
              <w:rPr>
                <w:rFonts w:hint="eastAsia" w:ascii="微软雅黑" w:hAnsi="微软雅黑" w:eastAsia="微软雅黑"/>
                <w:b/>
                <w:bCs/>
                <w:szCs w:val="21"/>
              </w:rPr>
              <w:t>董事长总经理-中层：2期《战略解码》</w:t>
            </w:r>
          </w:p>
        </w:tc>
        <w:tc>
          <w:tcPr>
            <w:tcW w:w="4692"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6672" behindDoc="0" locked="0" layoutInCell="1" allowOverlap="1">
                  <wp:simplePos x="0" y="0"/>
                  <wp:positionH relativeFrom="column">
                    <wp:posOffset>63500</wp:posOffset>
                  </wp:positionH>
                  <wp:positionV relativeFrom="paragraph">
                    <wp:posOffset>40640</wp:posOffset>
                  </wp:positionV>
                  <wp:extent cx="2842260" cy="1990725"/>
                  <wp:effectExtent l="0" t="0" r="15240" b="9525"/>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2260" cy="1990725"/>
                          </a:xfrm>
                          <a:prstGeom prst="rect">
                            <a:avLst/>
                          </a:prstGeom>
                          <a:noFill/>
                          <a:ln>
                            <a:noFill/>
                          </a:ln>
                        </pic:spPr>
                      </pic:pic>
                    </a:graphicData>
                  </a:graphic>
                </wp:anchor>
              </w:drawing>
            </w:r>
            <w:r>
              <w:rPr>
                <w:rFonts w:hint="eastAsia" w:ascii="微软雅黑" w:hAnsi="微软雅黑" w:eastAsia="微软雅黑"/>
                <w:b/>
                <w:bCs/>
                <w:szCs w:val="21"/>
              </w:rPr>
              <w:t>《东方日升》给旗下各分子公司高层</w:t>
            </w:r>
          </w:p>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1批次《战略解码》，1批次《绩效实战》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4806"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3600" behindDoc="0" locked="0" layoutInCell="1" allowOverlap="1">
                  <wp:simplePos x="0" y="0"/>
                  <wp:positionH relativeFrom="column">
                    <wp:posOffset>-6985</wp:posOffset>
                  </wp:positionH>
                  <wp:positionV relativeFrom="paragraph">
                    <wp:posOffset>116205</wp:posOffset>
                  </wp:positionV>
                  <wp:extent cx="2910205" cy="1838325"/>
                  <wp:effectExtent l="0" t="0" r="4445" b="9525"/>
                  <wp:wrapTopAndBottom/>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0205" cy="1838325"/>
                          </a:xfrm>
                          <a:prstGeom prst="rect">
                            <a:avLst/>
                          </a:prstGeom>
                          <a:noFill/>
                          <a:ln>
                            <a:noFill/>
                          </a:ln>
                        </pic:spPr>
                      </pic:pic>
                    </a:graphicData>
                  </a:graphic>
                </wp:anchor>
              </w:drawing>
            </w:r>
            <w:r>
              <w:rPr>
                <w:rFonts w:hint="eastAsia" w:ascii="微软雅黑" w:hAnsi="微软雅黑" w:eastAsia="微软雅黑"/>
                <w:b/>
                <w:bCs/>
                <w:szCs w:val="21"/>
              </w:rPr>
              <w:t>《中车时代电气》中高层培训</w:t>
            </w:r>
          </w:p>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《从战略到绩效》3次</w:t>
            </w:r>
          </w:p>
        </w:tc>
        <w:tc>
          <w:tcPr>
            <w:tcW w:w="4692"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0" distR="0" simplePos="0" relativeHeight="251677696" behindDoc="1" locked="0" layoutInCell="1" allowOverlap="1">
                  <wp:simplePos x="0" y="0"/>
                  <wp:positionH relativeFrom="column">
                    <wp:posOffset>11430</wp:posOffset>
                  </wp:positionH>
                  <wp:positionV relativeFrom="paragraph">
                    <wp:posOffset>-1514475</wp:posOffset>
                  </wp:positionV>
                  <wp:extent cx="2818765" cy="1937385"/>
                  <wp:effectExtent l="0" t="0" r="635" b="5715"/>
                  <wp:wrapThrough wrapText="bothSides">
                    <wp:wrapPolygon>
                      <wp:start x="0" y="0"/>
                      <wp:lineTo x="0" y="21451"/>
                      <wp:lineTo x="21459" y="21451"/>
                      <wp:lineTo x="21459" y="0"/>
                      <wp:lineTo x="0" y="0"/>
                    </wp:wrapPolygon>
                  </wp:wrapThrough>
                  <wp:docPr id="77" name="图片 77" descr="C:\Users\LISACH~1\AppData\Local\Temp\WeChat Files\c539aa7929f71a24cb01a7df4959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LISACH~1\AppData\Local\Temp\WeChat Files\c539aa7929f71a24cb01a7df4959c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23825" cy="1937385"/>
                          </a:xfrm>
                          <a:prstGeom prst="rect">
                            <a:avLst/>
                          </a:prstGeom>
                          <a:noFill/>
                          <a:ln>
                            <a:noFill/>
                          </a:ln>
                        </pic:spPr>
                      </pic:pic>
                    </a:graphicData>
                  </a:graphic>
                </wp:anchor>
              </w:drawing>
            </w:r>
            <w:r>
              <w:rPr>
                <w:rFonts w:hint="eastAsia" w:ascii="微软雅黑" w:hAnsi="微软雅黑" w:eastAsia="微软雅黑"/>
                <w:b/>
                <w:bCs/>
                <w:szCs w:val="21"/>
              </w:rPr>
              <w:t>《天润工业股份》136位中高层</w:t>
            </w:r>
          </w:p>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《战略解码工作坊》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6"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4624" behindDoc="0" locked="0" layoutInCell="1" allowOverlap="1">
                  <wp:simplePos x="0" y="0"/>
                  <wp:positionH relativeFrom="column">
                    <wp:posOffset>30480</wp:posOffset>
                  </wp:positionH>
                  <wp:positionV relativeFrom="paragraph">
                    <wp:posOffset>115570</wp:posOffset>
                  </wp:positionV>
                  <wp:extent cx="2905760" cy="1871345"/>
                  <wp:effectExtent l="0" t="0" r="8890" b="14605"/>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05760" cy="1871345"/>
                          </a:xfrm>
                          <a:prstGeom prst="rect">
                            <a:avLst/>
                          </a:prstGeom>
                          <a:noFill/>
                          <a:ln>
                            <a:noFill/>
                          </a:ln>
                        </pic:spPr>
                      </pic:pic>
                    </a:graphicData>
                  </a:graphic>
                </wp:anchor>
              </w:drawing>
            </w:r>
            <w:r>
              <w:rPr>
                <w:rFonts w:hint="eastAsia" w:ascii="微软雅黑" w:hAnsi="微软雅黑" w:eastAsia="微软雅黑"/>
                <w:b/>
                <w:bCs/>
                <w:szCs w:val="21"/>
              </w:rPr>
              <w:t>《仟金顶股份》中高层</w:t>
            </w:r>
          </w:p>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《战略解码微咨询》</w:t>
            </w:r>
          </w:p>
        </w:tc>
        <w:tc>
          <w:tcPr>
            <w:tcW w:w="4692" w:type="dxa"/>
          </w:tcPr>
          <w:p>
            <w:pPr>
              <w:pStyle w:val="14"/>
              <w:spacing w:line="440" w:lineRule="exact"/>
              <w:ind w:firstLine="0" w:firstLineChars="0"/>
              <w:jc w:val="center"/>
              <w:rPr>
                <w:rFonts w:ascii="微软雅黑" w:hAnsi="微软雅黑" w:eastAsia="微软雅黑"/>
                <w:b/>
                <w:bCs/>
                <w:szCs w:val="21"/>
              </w:rPr>
            </w:pPr>
            <w:r>
              <w:rPr>
                <w:rFonts w:ascii="微软雅黑" w:hAnsi="微软雅黑" w:eastAsia="微软雅黑"/>
                <w:b/>
                <w:bCs/>
                <w:szCs w:val="21"/>
              </w:rPr>
              <w:drawing>
                <wp:anchor distT="0" distB="0" distL="114300" distR="114300" simplePos="0" relativeHeight="251675648" behindDoc="0" locked="0" layoutInCell="1" allowOverlap="1">
                  <wp:simplePos x="0" y="0"/>
                  <wp:positionH relativeFrom="column">
                    <wp:posOffset>31115</wp:posOffset>
                  </wp:positionH>
                  <wp:positionV relativeFrom="paragraph">
                    <wp:posOffset>114935</wp:posOffset>
                  </wp:positionV>
                  <wp:extent cx="2876550" cy="1942465"/>
                  <wp:effectExtent l="0" t="0" r="0" b="635"/>
                  <wp:wrapTopAndBottom/>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76550" cy="1942465"/>
                          </a:xfrm>
                          <a:prstGeom prst="rect">
                            <a:avLst/>
                          </a:prstGeom>
                          <a:noFill/>
                          <a:ln>
                            <a:noFill/>
                          </a:ln>
                        </pic:spPr>
                      </pic:pic>
                    </a:graphicData>
                  </a:graphic>
                </wp:anchor>
              </w:drawing>
            </w:r>
            <w:r>
              <w:rPr>
                <w:rFonts w:hint="eastAsia" w:ascii="微软雅黑" w:hAnsi="微软雅黑" w:eastAsia="微软雅黑"/>
                <w:b/>
                <w:bCs/>
                <w:szCs w:val="21"/>
              </w:rPr>
              <w:t>《爱康集团》经销商老板</w:t>
            </w:r>
          </w:p>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《激活增长工作坊》2期</w:t>
            </w:r>
          </w:p>
        </w:tc>
      </w:tr>
    </w:tbl>
    <w:p>
      <w:pPr>
        <w:rPr>
          <w:rFonts w:ascii="微软雅黑" w:hAnsi="微软雅黑" w:eastAsia="微软雅黑"/>
          <w:b/>
          <w:sz w:val="28"/>
        </w:rPr>
      </w:pPr>
    </w:p>
    <w:p>
      <w:pPr>
        <w:tabs>
          <w:tab w:val="left" w:pos="525"/>
        </w:tabs>
        <w:spacing w:line="440" w:lineRule="exact"/>
        <w:rPr>
          <w:rFonts w:ascii="微软雅黑" w:hAnsi="微软雅黑" w:eastAsia="微软雅黑"/>
          <w:b/>
          <w:bCs/>
          <w:szCs w:val="21"/>
        </w:rPr>
      </w:pPr>
    </w:p>
    <w:p>
      <w:pPr>
        <w:numPr>
          <w:ilvl w:val="0"/>
          <w:numId w:val="13"/>
        </w:numPr>
        <w:tabs>
          <w:tab w:val="left" w:pos="525"/>
        </w:tabs>
        <w:spacing w:line="440" w:lineRule="exact"/>
        <w:rPr>
          <w:rFonts w:ascii="微软雅黑" w:hAnsi="微软雅黑" w:eastAsia="微软雅黑"/>
          <w:b/>
          <w:bCs/>
          <w:szCs w:val="21"/>
        </w:rPr>
      </w:pPr>
      <w:r>
        <w:rPr>
          <w:rFonts w:hint="eastAsia" w:ascii="微软雅黑" w:hAnsi="微软雅黑" w:eastAsia="微软雅黑"/>
          <w:b/>
          <w:bCs/>
          <w:szCs w:val="21"/>
        </w:rPr>
        <w:t>部分版权模型：</w:t>
      </w:r>
    </w:p>
    <w:tbl>
      <w:tblPr>
        <w:tblStyle w:val="6"/>
        <w:tblW w:w="949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6"/>
        <w:gridCol w:w="4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trPr>
        <w:tc>
          <w:tcPr>
            <w:tcW w:w="4806" w:type="dxa"/>
          </w:tcPr>
          <w:p>
            <w:pPr>
              <w:pStyle w:val="14"/>
              <w:tabs>
                <w:tab w:val="center" w:pos="2099"/>
              </w:tabs>
              <w:spacing w:line="440" w:lineRule="exact"/>
              <w:ind w:leftChars="-186" w:hanging="391" w:hangingChars="186"/>
              <w:jc w:val="center"/>
              <w:rPr>
                <w:rFonts w:ascii="微软雅黑" w:hAnsi="微软雅黑" w:eastAsiaTheme="minorEastAsia"/>
                <w:b/>
                <w:bCs/>
                <w:szCs w:val="21"/>
              </w:rPr>
            </w:pPr>
            <w:r>
              <w:rPr>
                <w:rFonts w:hint="eastAsia" w:ascii="微软雅黑" w:hAnsi="微软雅黑" w:eastAsia="微软雅黑"/>
                <w:b/>
                <w:bCs/>
                <w:szCs w:val="21"/>
              </w:rPr>
              <w:drawing>
                <wp:anchor distT="0" distB="0" distL="114300" distR="114300" simplePos="0" relativeHeight="251678720" behindDoc="1" locked="0" layoutInCell="1" allowOverlap="1">
                  <wp:simplePos x="0" y="0"/>
                  <wp:positionH relativeFrom="column">
                    <wp:posOffset>18415</wp:posOffset>
                  </wp:positionH>
                  <wp:positionV relativeFrom="paragraph">
                    <wp:posOffset>12700</wp:posOffset>
                  </wp:positionV>
                  <wp:extent cx="2861310" cy="2160905"/>
                  <wp:effectExtent l="0" t="0" r="15240" b="10795"/>
                  <wp:wrapTight wrapText="bothSides">
                    <wp:wrapPolygon>
                      <wp:start x="0" y="0"/>
                      <wp:lineTo x="0" y="21327"/>
                      <wp:lineTo x="21427" y="21327"/>
                      <wp:lineTo x="21427" y="0"/>
                      <wp:lineTo x="0" y="0"/>
                    </wp:wrapPolygon>
                  </wp:wrapTight>
                  <wp:docPr id="1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
                          <pic:cNvPicPr>
                            <a:picLocks noChangeAspect="1"/>
                          </pic:cNvPicPr>
                        </pic:nvPicPr>
                        <pic:blipFill>
                          <a:blip r:embed="rId18"/>
                          <a:stretch>
                            <a:fillRect/>
                          </a:stretch>
                        </pic:blipFill>
                        <pic:spPr>
                          <a:xfrm>
                            <a:off x="0" y="0"/>
                            <a:ext cx="2861310" cy="2160905"/>
                          </a:xfrm>
                          <a:prstGeom prst="rect">
                            <a:avLst/>
                          </a:prstGeom>
                        </pic:spPr>
                      </pic:pic>
                    </a:graphicData>
                  </a:graphic>
                </wp:anchor>
              </w:drawing>
            </w:r>
            <w:r>
              <w:rPr>
                <w:rFonts w:hint="eastAsia" w:ascii="微软雅黑" w:hAnsi="微软雅黑" w:eastAsia="微软雅黑"/>
                <w:b/>
                <w:bCs/>
                <w:szCs w:val="21"/>
              </w:rPr>
              <w:t>《GOK-DB》模型</w:t>
            </w:r>
          </w:p>
        </w:tc>
        <w:tc>
          <w:tcPr>
            <w:tcW w:w="4692" w:type="dxa"/>
          </w:tcPr>
          <w:p>
            <w:pPr>
              <w:pStyle w:val="14"/>
              <w:spacing w:line="440" w:lineRule="exact"/>
              <w:ind w:firstLine="0" w:firstLineChars="0"/>
              <w:jc w:val="center"/>
              <w:rPr>
                <w:rFonts w:ascii="微软雅黑" w:hAnsi="微软雅黑" w:eastAsia="微软雅黑"/>
                <w:b/>
                <w:bCs/>
                <w:szCs w:val="21"/>
              </w:rPr>
            </w:pPr>
            <w:r>
              <w:drawing>
                <wp:anchor distT="0" distB="0" distL="114300" distR="114300" simplePos="0" relativeHeight="251679744" behindDoc="1" locked="0" layoutInCell="1" allowOverlap="1">
                  <wp:simplePos x="0" y="0"/>
                  <wp:positionH relativeFrom="column">
                    <wp:posOffset>-7620</wp:posOffset>
                  </wp:positionH>
                  <wp:positionV relativeFrom="paragraph">
                    <wp:posOffset>22225</wp:posOffset>
                  </wp:positionV>
                  <wp:extent cx="2810510" cy="2112645"/>
                  <wp:effectExtent l="0" t="0" r="8890" b="1905"/>
                  <wp:wrapTight wrapText="bothSides">
                    <wp:wrapPolygon>
                      <wp:start x="0" y="0"/>
                      <wp:lineTo x="0" y="21425"/>
                      <wp:lineTo x="21522" y="21425"/>
                      <wp:lineTo x="21522" y="0"/>
                      <wp:lineTo x="0" y="0"/>
                    </wp:wrapPolygon>
                  </wp:wrapTight>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pic:cNvPicPr>
                            <a:picLocks noChangeAspect="1"/>
                          </pic:cNvPicPr>
                        </pic:nvPicPr>
                        <pic:blipFill>
                          <a:blip r:embed="rId19"/>
                          <a:stretch>
                            <a:fillRect/>
                          </a:stretch>
                        </pic:blipFill>
                        <pic:spPr>
                          <a:xfrm>
                            <a:off x="0" y="0"/>
                            <a:ext cx="2810510" cy="2112645"/>
                          </a:xfrm>
                          <a:prstGeom prst="rect">
                            <a:avLst/>
                          </a:prstGeom>
                        </pic:spPr>
                      </pic:pic>
                    </a:graphicData>
                  </a:graphic>
                </wp:anchor>
              </w:drawing>
            </w:r>
            <w:r>
              <w:rPr>
                <w:rFonts w:hint="eastAsia" w:ascii="微软雅黑" w:hAnsi="微软雅黑" w:eastAsia="微软雅黑"/>
                <w:b/>
                <w:bCs/>
                <w:szCs w:val="21"/>
              </w:rPr>
              <w:t>《从战略到绩效的全景图》模型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4806" w:type="dxa"/>
          </w:tcPr>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《绩效飞轮》模型</w:t>
            </w:r>
            <w:r>
              <w:drawing>
                <wp:anchor distT="0" distB="0" distL="114300" distR="114300" simplePos="0" relativeHeight="251680768" behindDoc="1" locked="0" layoutInCell="1" allowOverlap="1">
                  <wp:simplePos x="0" y="0"/>
                  <wp:positionH relativeFrom="column">
                    <wp:posOffset>57150</wp:posOffset>
                  </wp:positionH>
                  <wp:positionV relativeFrom="paragraph">
                    <wp:posOffset>107950</wp:posOffset>
                  </wp:positionV>
                  <wp:extent cx="2796540" cy="2131060"/>
                  <wp:effectExtent l="0" t="0" r="3810" b="2540"/>
                  <wp:wrapTight wrapText="bothSides">
                    <wp:wrapPolygon>
                      <wp:start x="0" y="0"/>
                      <wp:lineTo x="0" y="21433"/>
                      <wp:lineTo x="21482" y="21433"/>
                      <wp:lineTo x="21482" y="0"/>
                      <wp:lineTo x="0" y="0"/>
                    </wp:wrapPolygon>
                  </wp:wrapTight>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20"/>
                          <a:stretch>
                            <a:fillRect/>
                          </a:stretch>
                        </pic:blipFill>
                        <pic:spPr>
                          <a:xfrm>
                            <a:off x="0" y="0"/>
                            <a:ext cx="2796540" cy="2131060"/>
                          </a:xfrm>
                          <a:prstGeom prst="rect">
                            <a:avLst/>
                          </a:prstGeom>
                        </pic:spPr>
                      </pic:pic>
                    </a:graphicData>
                  </a:graphic>
                </wp:anchor>
              </w:drawing>
            </w:r>
          </w:p>
        </w:tc>
        <w:tc>
          <w:tcPr>
            <w:tcW w:w="4692" w:type="dxa"/>
          </w:tcPr>
          <w:p>
            <w:pPr>
              <w:pStyle w:val="14"/>
              <w:spacing w:line="440" w:lineRule="exact"/>
              <w:ind w:firstLine="0" w:firstLineChars="0"/>
              <w:jc w:val="center"/>
              <w:rPr>
                <w:rFonts w:ascii="微软雅黑" w:hAnsi="微软雅黑" w:eastAsia="微软雅黑"/>
                <w:b/>
                <w:bCs/>
                <w:szCs w:val="21"/>
              </w:rPr>
            </w:pPr>
            <w:r>
              <w:rPr>
                <w:rFonts w:hint="eastAsia" w:ascii="微软雅黑" w:hAnsi="微软雅黑" w:eastAsia="微软雅黑"/>
                <w:b/>
                <w:bCs/>
                <w:szCs w:val="21"/>
              </w:rPr>
              <w:t>《驱动绩效全景图》模型</w:t>
            </w:r>
            <w:r>
              <w:drawing>
                <wp:anchor distT="0" distB="0" distL="114300" distR="114300" simplePos="0" relativeHeight="251681792" behindDoc="1" locked="0" layoutInCell="1" allowOverlap="1">
                  <wp:simplePos x="0" y="0"/>
                  <wp:positionH relativeFrom="column">
                    <wp:posOffset>30480</wp:posOffset>
                  </wp:positionH>
                  <wp:positionV relativeFrom="paragraph">
                    <wp:posOffset>117475</wp:posOffset>
                  </wp:positionV>
                  <wp:extent cx="2794635" cy="2094230"/>
                  <wp:effectExtent l="0" t="0" r="5715" b="1270"/>
                  <wp:wrapTight wrapText="bothSides">
                    <wp:wrapPolygon>
                      <wp:start x="0" y="0"/>
                      <wp:lineTo x="0" y="21417"/>
                      <wp:lineTo x="21497" y="21417"/>
                      <wp:lineTo x="21497" y="0"/>
                      <wp:lineTo x="0" y="0"/>
                    </wp:wrapPolygon>
                  </wp:wrapTight>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21"/>
                          <a:stretch>
                            <a:fillRect/>
                          </a:stretch>
                        </pic:blipFill>
                        <pic:spPr>
                          <a:xfrm>
                            <a:off x="0" y="0"/>
                            <a:ext cx="2794635" cy="2094230"/>
                          </a:xfrm>
                          <a:prstGeom prst="rect">
                            <a:avLst/>
                          </a:prstGeom>
                        </pic:spPr>
                      </pic:pic>
                    </a:graphicData>
                  </a:graphic>
                </wp:anchor>
              </w:drawing>
            </w:r>
          </w:p>
        </w:tc>
      </w:tr>
    </w:tbl>
    <w:p>
      <w:pPr>
        <w:spacing w:line="460" w:lineRule="exact"/>
        <w:jc w:val="left"/>
        <w:rPr>
          <w:rFonts w:ascii="微软雅黑" w:hAnsi="微软雅黑" w:eastAsia="微软雅黑" w:cs="微软雅黑"/>
          <w:b/>
          <w:bCs/>
          <w:color w:val="C00000"/>
          <w:kern w:val="0"/>
          <w:szCs w:val="21"/>
        </w:rPr>
        <w:sectPr>
          <w:footerReference r:id="rId4" w:type="default"/>
          <w:pgSz w:w="11906" w:h="16838"/>
          <w:pgMar w:top="1440" w:right="1800" w:bottom="1440" w:left="1800" w:header="851" w:footer="992" w:gutter="0"/>
          <w:pgNumType w:start="1"/>
          <w:cols w:space="425" w:num="1"/>
          <w:docGrid w:type="lines" w:linePitch="312" w:charSpace="0"/>
        </w:sectPr>
      </w:pPr>
    </w:p>
    <w:p>
      <w:pPr>
        <w:pStyle w:val="13"/>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报名表格：</w:t>
      </w:r>
    </w:p>
    <w:p>
      <w:pPr>
        <w:spacing w:line="440" w:lineRule="exact"/>
        <w:jc w:val="left"/>
        <w:rPr>
          <w:rFonts w:ascii="微软雅黑" w:hAnsi="微软雅黑" w:eastAsia="微软雅黑" w:cs="微软雅黑"/>
          <w:kern w:val="0"/>
          <w:szCs w:val="21"/>
          <w:lang w:val="fr-FR"/>
        </w:rPr>
      </w:pPr>
      <w:r>
        <w:rPr>
          <w:rFonts w:hint="eastAsia" w:ascii="微软雅黑" w:hAnsi="微软雅黑" w:eastAsia="微软雅黑" w:cs="微软雅黑"/>
          <w:kern w:val="0"/>
          <w:szCs w:val="21"/>
          <w:lang w:val="fr-FR"/>
        </w:rPr>
        <w:t>课程名称：《</w:t>
      </w:r>
      <w:r>
        <w:rPr>
          <w:rFonts w:hint="eastAsia" w:ascii="微软雅黑" w:hAnsi="微软雅黑" w:eastAsia="微软雅黑"/>
          <w:bCs/>
          <w:szCs w:val="21"/>
        </w:rPr>
        <w:t>激活增长—战略性薪酬设计</w:t>
      </w:r>
      <w:r>
        <w:rPr>
          <w:rFonts w:hint="eastAsia" w:ascii="微软雅黑" w:hAnsi="微软雅黑" w:eastAsia="微软雅黑" w:cs="微软雅黑"/>
          <w:kern w:val="0"/>
          <w:szCs w:val="21"/>
          <w:lang w:val="fr-FR"/>
        </w:rPr>
        <w:t>》</w:t>
      </w:r>
    </w:p>
    <w:p>
      <w:pPr>
        <w:spacing w:line="440" w:lineRule="exact"/>
        <w:jc w:val="left"/>
        <w:rPr>
          <w:rFonts w:ascii="微软雅黑" w:hAnsi="微软雅黑" w:eastAsia="微软雅黑" w:cs="微软雅黑"/>
          <w:kern w:val="0"/>
          <w:szCs w:val="21"/>
          <w:lang w:val="fr-FR"/>
        </w:rPr>
      </w:pPr>
      <w:r>
        <w:rPr>
          <w:rFonts w:hint="eastAsia" w:ascii="微软雅黑" w:hAnsi="微软雅黑" w:eastAsia="微软雅黑" w:cs="微软雅黑"/>
          <w:kern w:val="0"/>
          <w:szCs w:val="21"/>
          <w:lang w:val="fr-FR"/>
        </w:rPr>
        <w:t>上课时间：_________________ 课程费用：</w:t>
      </w:r>
      <w:r>
        <w:rPr>
          <w:rFonts w:hint="eastAsia" w:ascii="微软雅黑" w:hAnsi="微软雅黑" w:eastAsia="微软雅黑" w:cs="微软雅黑"/>
          <w:kern w:val="0"/>
          <w:szCs w:val="21"/>
        </w:rPr>
        <w:t>5980</w:t>
      </w:r>
      <w:r>
        <w:rPr>
          <w:rFonts w:hint="eastAsia" w:ascii="微软雅黑" w:hAnsi="微软雅黑" w:eastAsia="微软雅黑" w:cs="微软雅黑"/>
          <w:kern w:val="0"/>
          <w:szCs w:val="21"/>
          <w:lang w:val="fr-FR"/>
        </w:rPr>
        <w:t>元/人                上课地点：上海</w:t>
      </w:r>
    </w:p>
    <w:tbl>
      <w:tblPr>
        <w:tblStyle w:val="15"/>
        <w:tblpPr w:leftFromText="180" w:rightFromText="180" w:vertAnchor="text" w:tblpX="1" w:tblpY="1"/>
        <w:tblOverlap w:val="never"/>
        <w:tblW w:w="8339" w:type="dxa"/>
        <w:tblInd w:w="0" w:type="dxa"/>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Layout w:type="fixed"/>
        <w:tblCellMar>
          <w:top w:w="0" w:type="dxa"/>
          <w:left w:w="108" w:type="dxa"/>
          <w:bottom w:w="0" w:type="dxa"/>
          <w:right w:w="108" w:type="dxa"/>
        </w:tblCellMar>
      </w:tblPr>
      <w:tblGrid>
        <w:gridCol w:w="1436"/>
        <w:gridCol w:w="2211"/>
        <w:gridCol w:w="1388"/>
        <w:gridCol w:w="3304"/>
      </w:tblGrid>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C00000"/>
            <w:noWrap/>
            <w:vAlign w:val="center"/>
          </w:tcPr>
          <w:p>
            <w:pPr>
              <w:widowControl/>
              <w:spacing w:line="440" w:lineRule="exact"/>
              <w:rPr>
                <w:rFonts w:ascii="微软雅黑" w:hAnsi="微软雅黑" w:eastAsia="微软雅黑" w:cs="微软雅黑"/>
                <w:b w:val="0"/>
                <w:bCs w:val="0"/>
                <w:color w:val="FFFFFF" w:themeColor="background1"/>
                <w:kern w:val="0"/>
                <w:szCs w:val="21"/>
                <w14:textFill>
                  <w14:solidFill>
                    <w14:schemeClr w14:val="bg1"/>
                  </w14:solidFill>
                </w14:textFill>
              </w:rPr>
            </w:pPr>
            <w:r>
              <w:rPr>
                <w:rFonts w:hint="eastAsia" w:ascii="微软雅黑" w:hAnsi="微软雅黑" w:eastAsia="微软雅黑" w:cs="微软雅黑"/>
                <w:b/>
                <w:bCs/>
                <w:color w:val="FFFFFF" w:themeColor="background1"/>
                <w:kern w:val="0"/>
                <w:szCs w:val="21"/>
                <w14:textFill>
                  <w14:solidFill>
                    <w14:schemeClr w14:val="bg1"/>
                  </w14:solidFill>
                </w14:textFill>
              </w:rPr>
              <w:t>公司名称：</w:t>
            </w:r>
          </w:p>
        </w:tc>
        <w:tc>
          <w:tcPr>
            <w:tcW w:w="6903" w:type="dxa"/>
            <w:gridSpan w:val="3"/>
            <w:tcBorders>
              <w:top w:val="single" w:color="auto" w:sz="4" w:space="0"/>
              <w:left w:val="single" w:color="auto" w:sz="4" w:space="0"/>
              <w:bottom w:val="single" w:color="auto" w:sz="4" w:space="0"/>
              <w:right w:val="single" w:color="auto" w:sz="4" w:space="0"/>
            </w:tcBorders>
            <w:shd w:val="clear" w:color="auto" w:fill="C00000"/>
            <w:noWrap/>
            <w:vAlign w:val="center"/>
          </w:tcPr>
          <w:p>
            <w:pPr>
              <w:widowControl/>
              <w:spacing w:line="440" w:lineRule="exact"/>
              <w:rPr>
                <w:rFonts w:ascii="微软雅黑" w:hAnsi="微软雅黑" w:eastAsia="微软雅黑" w:cs="微软雅黑"/>
                <w:b w:val="0"/>
                <w:bCs w:val="0"/>
                <w:color w:val="FFFFFF" w:themeColor="background1"/>
                <w:kern w:val="0"/>
                <w:szCs w:val="21"/>
                <w14:textFill>
                  <w14:solidFill>
                    <w14:schemeClr w14:val="bg1"/>
                  </w14:solidFill>
                </w14:textFill>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公司地址：</w:t>
            </w:r>
          </w:p>
        </w:tc>
        <w:tc>
          <w:tcPr>
            <w:tcW w:w="6903" w:type="dxa"/>
            <w:gridSpan w:val="3"/>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联系人：</w:t>
            </w: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电话：</w:t>
            </w: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性  别：</w:t>
            </w: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传真：</w:t>
            </w: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部门及职务：</w:t>
            </w: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E</w:t>
            </w:r>
            <w:r>
              <w:rPr>
                <w:rFonts w:hint="eastAsia" w:ascii="微软雅黑" w:hAnsi="微软雅黑" w:eastAsia="微软雅黑" w:cs="微软雅黑"/>
                <w:kern w:val="0"/>
                <w:szCs w:val="21"/>
              </w:rPr>
              <w:softHyphen/>
            </w:r>
            <w:r>
              <w:rPr>
                <w:rFonts w:hint="eastAsia" w:ascii="微软雅黑" w:hAnsi="微软雅黑" w:eastAsia="微软雅黑" w:cs="微软雅黑"/>
                <w:kern w:val="0"/>
                <w:szCs w:val="21"/>
              </w:rPr>
              <w:t>-mail：</w:t>
            </w: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left"/>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spacing w:line="440" w:lineRule="exact"/>
              <w:jc w:val="center"/>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参加人姓名：</w:t>
            </w:r>
          </w:p>
        </w:tc>
        <w:tc>
          <w:tcPr>
            <w:tcW w:w="2211"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部门及职务</w:t>
            </w:r>
          </w:p>
        </w:tc>
        <w:tc>
          <w:tcPr>
            <w:tcW w:w="1388"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手 机：</w:t>
            </w:r>
          </w:p>
        </w:tc>
        <w:tc>
          <w:tcPr>
            <w:tcW w:w="3304"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E</w:t>
            </w:r>
            <w:r>
              <w:rPr>
                <w:rFonts w:hint="eastAsia" w:ascii="微软雅黑" w:hAnsi="微软雅黑" w:eastAsia="微软雅黑" w:cs="微软雅黑"/>
                <w:kern w:val="0"/>
                <w:szCs w:val="21"/>
              </w:rPr>
              <w:softHyphen/>
            </w:r>
            <w:r>
              <w:rPr>
                <w:rFonts w:hint="eastAsia" w:ascii="微软雅黑" w:hAnsi="微软雅黑" w:eastAsia="微软雅黑" w:cs="微软雅黑"/>
                <w:kern w:val="0"/>
                <w:szCs w:val="21"/>
              </w:rPr>
              <w:t>-mail</w:t>
            </w: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center"/>
              <w:rPr>
                <w:rFonts w:ascii="微软雅黑" w:hAnsi="微软雅黑" w:eastAsia="微软雅黑" w:cs="微软雅黑"/>
                <w:b w:val="0"/>
                <w:bCs w:val="0"/>
                <w:kern w:val="0"/>
                <w:szCs w:val="21"/>
              </w:rPr>
            </w:pP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pPr>
              <w:widowControl/>
              <w:spacing w:line="440" w:lineRule="exact"/>
              <w:jc w:val="center"/>
              <w:rPr>
                <w:rFonts w:ascii="微软雅黑" w:hAnsi="微软雅黑" w:eastAsia="微软雅黑" w:cs="微软雅黑"/>
                <w:b w:val="0"/>
                <w:bCs w:val="0"/>
                <w:kern w:val="0"/>
                <w:szCs w:val="21"/>
              </w:rPr>
            </w:pPr>
          </w:p>
        </w:tc>
        <w:tc>
          <w:tcPr>
            <w:tcW w:w="2211"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c>
          <w:tcPr>
            <w:tcW w:w="3304" w:type="dxa"/>
            <w:tcBorders>
              <w:top w:val="single" w:color="auto" w:sz="4" w:space="0"/>
              <w:left w:val="single" w:color="auto" w:sz="4" w:space="0"/>
              <w:bottom w:val="single" w:color="auto" w:sz="4" w:space="0"/>
              <w:right w:val="single" w:color="auto" w:sz="4" w:space="0"/>
            </w:tcBorders>
            <w:noWrap/>
          </w:tcPr>
          <w:p>
            <w:pPr>
              <w:widowControl/>
              <w:spacing w:line="440" w:lineRule="exact"/>
              <w:jc w:val="center"/>
              <w:rPr>
                <w:rFonts w:ascii="微软雅黑" w:hAnsi="微软雅黑" w:eastAsia="微软雅黑" w:cs="微软雅黑"/>
                <w:kern w:val="0"/>
                <w:szCs w:val="21"/>
              </w:rPr>
            </w:pPr>
          </w:p>
        </w:tc>
      </w:tr>
      <w:tr>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817" w:hRule="atLeast"/>
        </w:trPr>
        <w:tc>
          <w:tcPr>
            <w:tcW w:w="8339"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tcPr>
          <w:p>
            <w:pPr>
              <w:pStyle w:val="4"/>
              <w:spacing w:line="440" w:lineRule="exact"/>
              <w:rPr>
                <w:rFonts w:ascii="微软雅黑" w:hAnsi="微软雅黑" w:eastAsia="微软雅黑" w:cs="微软雅黑"/>
                <w:b/>
                <w:bCs w:val="0"/>
                <w:sz w:val="21"/>
                <w:szCs w:val="21"/>
              </w:rPr>
            </w:pPr>
            <w:r>
              <w:rPr>
                <w:rFonts w:hint="eastAsia" w:ascii="微软雅黑" w:hAnsi="微软雅黑" w:eastAsia="微软雅黑" w:cs="微软雅黑"/>
                <w:b/>
                <w:bCs w:val="0"/>
                <w:sz w:val="21"/>
                <w:szCs w:val="21"/>
              </w:rPr>
              <w:t>您的其他要求和相关说明：</w:t>
            </w:r>
          </w:p>
          <w:p>
            <w:pPr>
              <w:numPr>
                <w:ilvl w:val="0"/>
                <w:numId w:val="14"/>
              </w:numPr>
              <w:tabs>
                <w:tab w:val="left" w:pos="840"/>
              </w:tabs>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付款方式：□现场交课程券  □课前汇款   □其他</w:t>
            </w:r>
            <w:r>
              <w:rPr>
                <w:rFonts w:hint="eastAsia" w:ascii="微软雅黑" w:hAnsi="微软雅黑" w:eastAsia="微软雅黑" w:cs="微软雅黑"/>
                <w:b w:val="0"/>
                <w:bCs/>
                <w:kern w:val="0"/>
                <w:szCs w:val="21"/>
                <w:u w:val="single"/>
              </w:rPr>
              <w:t xml:space="preserve">                          </w:t>
            </w:r>
          </w:p>
          <w:p>
            <w:pPr>
              <w:numPr>
                <w:ilvl w:val="0"/>
                <w:numId w:val="14"/>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预定宾馆：□需要   □不需要   住宿标准及预算要求</w:t>
            </w:r>
            <w:r>
              <w:rPr>
                <w:rFonts w:hint="eastAsia" w:ascii="微软雅黑" w:hAnsi="微软雅黑" w:eastAsia="微软雅黑" w:cs="微软雅黑"/>
                <w:b w:val="0"/>
                <w:bCs/>
                <w:kern w:val="0"/>
                <w:szCs w:val="21"/>
                <w:u w:val="single"/>
              </w:rPr>
              <w:t xml:space="preserve">                      </w:t>
            </w:r>
          </w:p>
          <w:p>
            <w:pPr>
              <w:numPr>
                <w:ilvl w:val="0"/>
                <w:numId w:val="14"/>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预定票务：□需要   □不需要   车次或航班要求</w:t>
            </w:r>
            <w:r>
              <w:rPr>
                <w:rFonts w:hint="eastAsia" w:ascii="微软雅黑" w:hAnsi="微软雅黑" w:eastAsia="微软雅黑" w:cs="微软雅黑"/>
                <w:b w:val="0"/>
                <w:bCs/>
                <w:kern w:val="0"/>
                <w:szCs w:val="21"/>
                <w:u w:val="single"/>
              </w:rPr>
              <w:t xml:space="preserve">                          </w:t>
            </w:r>
          </w:p>
          <w:p>
            <w:pPr>
              <w:numPr>
                <w:ilvl w:val="0"/>
                <w:numId w:val="14"/>
              </w:numPr>
              <w:tabs>
                <w:tab w:val="left" w:pos="840"/>
              </w:tabs>
              <w:spacing w:line="440" w:lineRule="exact"/>
              <w:rPr>
                <w:rFonts w:ascii="微软雅黑" w:hAnsi="微软雅黑" w:eastAsia="微软雅黑" w:cs="微软雅黑"/>
                <w:b w:val="0"/>
                <w:bCs w:val="0"/>
                <w:szCs w:val="21"/>
                <w:u w:val="single"/>
              </w:rPr>
            </w:pPr>
            <w:r>
              <w:rPr>
                <w:rFonts w:hint="eastAsia" w:ascii="微软雅黑" w:hAnsi="微软雅黑" w:eastAsia="微软雅黑" w:cs="微软雅黑"/>
                <w:b w:val="0"/>
                <w:bCs/>
                <w:szCs w:val="21"/>
              </w:rPr>
              <w:t>其他要求：</w:t>
            </w:r>
            <w:r>
              <w:rPr>
                <w:rFonts w:hint="eastAsia" w:ascii="微软雅黑" w:hAnsi="微软雅黑" w:eastAsia="微软雅黑" w:cs="微软雅黑"/>
                <w:b w:val="0"/>
                <w:bCs/>
                <w:szCs w:val="21"/>
                <w:u w:val="single"/>
              </w:rPr>
              <w:t xml:space="preserve">                                                           </w:t>
            </w:r>
          </w:p>
          <w:p>
            <w:pPr>
              <w:pStyle w:val="4"/>
              <w:spacing w:line="440" w:lineRule="exact"/>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听课须知：</w:t>
            </w:r>
          </w:p>
          <w:p>
            <w:pPr>
              <w:pStyle w:val="14"/>
              <w:numPr>
                <w:ilvl w:val="0"/>
                <w:numId w:val="15"/>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案例式教学，小班授课，限招35人；</w:t>
            </w:r>
          </w:p>
          <w:p>
            <w:pPr>
              <w:pStyle w:val="14"/>
              <w:numPr>
                <w:ilvl w:val="0"/>
                <w:numId w:val="15"/>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以报名先后顺序为准，满班后的报名学员自动转为下期</w:t>
            </w:r>
            <w:r>
              <w:rPr>
                <w:rFonts w:hint="eastAsia" w:ascii="微软雅黑" w:hAnsi="微软雅黑" w:eastAsia="微软雅黑" w:cs="微软雅黑"/>
                <w:b w:val="0"/>
                <w:bCs/>
                <w:szCs w:val="21"/>
                <w:lang w:eastAsia="zh-CN"/>
              </w:rPr>
              <w:t>；</w:t>
            </w:r>
          </w:p>
          <w:p>
            <w:pPr>
              <w:pStyle w:val="14"/>
              <w:numPr>
                <w:ilvl w:val="0"/>
                <w:numId w:val="15"/>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自备电脑，安装好2010及以上版本Office（注：不是WPS）；</w:t>
            </w:r>
          </w:p>
          <w:p>
            <w:pPr>
              <w:pStyle w:val="14"/>
              <w:numPr>
                <w:ilvl w:val="0"/>
                <w:numId w:val="15"/>
              </w:numPr>
              <w:spacing w:line="440" w:lineRule="exact"/>
              <w:ind w:firstLineChars="0"/>
              <w:rPr>
                <w:rFonts w:ascii="微软雅黑" w:hAnsi="微软雅黑" w:eastAsia="微软雅黑" w:cs="微软雅黑"/>
                <w:b w:val="0"/>
                <w:bCs w:val="0"/>
                <w:szCs w:val="21"/>
              </w:rPr>
            </w:pPr>
            <w:r>
              <w:rPr>
                <w:rFonts w:hint="eastAsia" w:ascii="微软雅黑" w:hAnsi="微软雅黑" w:eastAsia="微软雅黑" w:cs="微软雅黑"/>
                <w:b w:val="0"/>
                <w:bCs/>
                <w:szCs w:val="21"/>
              </w:rPr>
              <w:t>一定携带鼠标（课程节奏紧凑，触摸屏会浪费时间）。</w:t>
            </w:r>
          </w:p>
        </w:tc>
      </w:tr>
    </w:tbl>
    <w:p>
      <w:pPr>
        <w:tabs>
          <w:tab w:val="left" w:pos="2609"/>
        </w:tabs>
        <w:jc w:val="left"/>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微软雅黑" w:hAnsi="微软雅黑" w:eastAsia="微软雅黑" w:cs="微软雅黑"/>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微软雅黑" w:hAnsi="微软雅黑" w:eastAsia="微软雅黑" w:cs="微软雅黑"/>
      </w:rPr>
      <w:t xml:space="preserve"> </w:t>
    </w:r>
    <w:r>
      <w:rPr>
        <w:rFonts w:hint="eastAsia" w:ascii="微软雅黑" w:hAnsi="微软雅黑" w:eastAsia="微软雅黑" w:cs="微软雅黑"/>
      </w:rPr>
      <mc:AlternateContent>
        <mc:Choice Requires="wps">
          <w:drawing>
            <wp:anchor distT="0" distB="0" distL="114300" distR="114300" simplePos="0" relativeHeight="251672576" behindDoc="0" locked="0" layoutInCell="1" allowOverlap="1">
              <wp:simplePos x="0" y="0"/>
              <wp:positionH relativeFrom="margin">
                <wp:posOffset>5400675</wp:posOffset>
              </wp:positionH>
              <wp:positionV relativeFrom="paragraph">
                <wp:posOffset>-45720</wp:posOffset>
              </wp:positionV>
              <wp:extent cx="401320" cy="19304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40132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b/>
                              <w:bCs/>
                              <w:color w:val="FFFFFF" w:themeColor="background1"/>
                              <w:sz w:val="22"/>
                              <w:szCs w:val="36"/>
                              <w14:textFill>
                                <w14:solidFill>
                                  <w14:schemeClr w14:val="bg1"/>
                                </w14:solidFill>
                              </w14:textFill>
                            </w:rPr>
                          </w:pPr>
                          <w:r>
                            <w:rPr>
                              <w:rFonts w:hint="eastAsia"/>
                              <w:b/>
                              <w:bCs/>
                              <w:color w:val="FFFFFF" w:themeColor="background1"/>
                              <w:sz w:val="22"/>
                              <w:szCs w:val="36"/>
                              <w14:textFill>
                                <w14:solidFill>
                                  <w14:schemeClr w14:val="bg1"/>
                                </w14:solidFill>
                              </w14:textFill>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3.6pt;height:15.2pt;width:31.6pt;mso-position-horizontal-relative:margin;z-index:251672576;mso-width-relative:page;mso-height-relative:page;" filled="f" stroked="f" coordsize="21600,21600" o:gfxdata="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HCKo72QAAAAkBAAAPAAAAAAAAAAEAIAAAACIAAABkcnMvZG93bnJldi54&#10;bWxQSwECFAAUAAAACACHTuJASupJqzICAABZBAAADgAAAAAAAAABACAAAAAoAQAAZHJzL2Uyb0Rv&#10;Yy54bWxQSwUGAAAAAAYABgBZAQAAzAUAAAAA&#10;">
              <v:fill on="f" focussize="0,0"/>
              <v:stroke on="f" weight="0.5pt"/>
              <v:imagedata o:title=""/>
              <o:lock v:ext="edit" aspectratio="f"/>
              <v:textbox inset="0mm,0mm,0mm,0mm">
                <w:txbxContent>
                  <w:p>
                    <w:pPr>
                      <w:pStyle w:val="2"/>
                      <w:jc w:val="center"/>
                      <w:rPr>
                        <w:b/>
                        <w:bCs/>
                        <w:color w:val="FFFFFF" w:themeColor="background1"/>
                        <w:sz w:val="22"/>
                        <w:szCs w:val="36"/>
                        <w14:textFill>
                          <w14:solidFill>
                            <w14:schemeClr w14:val="bg1"/>
                          </w14:solidFill>
                        </w14:textFill>
                      </w:rPr>
                    </w:pPr>
                    <w:r>
                      <w:rPr>
                        <w:rFonts w:hint="eastAsia"/>
                        <w:b/>
                        <w:bCs/>
                        <w:color w:val="FFFFFF" w:themeColor="background1"/>
                        <w:sz w:val="22"/>
                        <w:szCs w:val="36"/>
                        <w14:textFill>
                          <w14:solidFill>
                            <w14:schemeClr w14:val="bg1"/>
                          </w14:solidFill>
                        </w14:textFill>
                      </w:rPr>
                      <w:t>3</w:t>
                    </w:r>
                  </w:p>
                </w:txbxContent>
              </v:textbox>
            </v:shape>
          </w:pict>
        </mc:Fallback>
      </mc:AlternateContent>
    </w:r>
    <w:r>
      <w:rPr>
        <w:rFonts w:hint="eastAsia" w:ascii="微软雅黑" w:hAnsi="微软雅黑" w:eastAsia="微软雅黑" w:cs="微软雅黑"/>
      </w:rPr>
      <mc:AlternateContent>
        <mc:Choice Requires="wpg">
          <w:drawing>
            <wp:anchor distT="0" distB="0" distL="114300" distR="114300" simplePos="0" relativeHeight="251671552" behindDoc="0" locked="0" layoutInCell="1" allowOverlap="1">
              <wp:simplePos x="0" y="0"/>
              <wp:positionH relativeFrom="column">
                <wp:posOffset>4544695</wp:posOffset>
              </wp:positionH>
              <wp:positionV relativeFrom="paragraph">
                <wp:posOffset>-63500</wp:posOffset>
              </wp:positionV>
              <wp:extent cx="1859915" cy="218440"/>
              <wp:effectExtent l="10160" t="6350" r="15875" b="22860"/>
              <wp:wrapNone/>
              <wp:docPr id="101" name="组合 15"/>
              <wp:cNvGraphicFramePr/>
              <a:graphic xmlns:a="http://schemas.openxmlformats.org/drawingml/2006/main">
                <a:graphicData uri="http://schemas.microsoft.com/office/word/2010/wordprocessingGroup">
                  <wpg:wgp>
                    <wpg:cNvGrpSpPr/>
                    <wpg:grpSpPr>
                      <a:xfrm>
                        <a:off x="0" y="0"/>
                        <a:ext cx="1859915" cy="218440"/>
                        <a:chOff x="7870" y="14477"/>
                        <a:chExt cx="2929" cy="344"/>
                      </a:xfrm>
                    </wpg:grpSpPr>
                    <wps:wsp>
                      <wps:cNvPr id="116" name="矩形 4"/>
                      <wps:cNvSpPr/>
                      <wps:spPr>
                        <a:xfrm flipV="1">
                          <a:off x="8041" y="14509"/>
                          <a:ext cx="2759" cy="280"/>
                        </a:xfrm>
                        <a:prstGeom prst="rect">
                          <a:avLst/>
                        </a:prstGeom>
                        <a:gradFill flip="none" rotWithShape="1">
                          <a:gsLst>
                            <a:gs pos="0">
                              <a:srgbClr val="95262A"/>
                            </a:gs>
                            <a:gs pos="100000">
                              <a:srgbClr val="B8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wps:wsp>
                      <wps:cNvPr id="117" name="平行四边形 5"/>
                      <wps:cNvSpPr/>
                      <wps:spPr>
                        <a:xfrm>
                          <a:off x="7870" y="14477"/>
                          <a:ext cx="330" cy="344"/>
                        </a:xfrm>
                        <a:prstGeom prst="parallelogram">
                          <a:avLst>
                            <a:gd name="adj" fmla="val 52424"/>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18" name="平行四边形 10"/>
                      <wps:cNvSpPr/>
                      <wps:spPr>
                        <a:xfrm>
                          <a:off x="819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19" name="平行四边形 12"/>
                      <wps:cNvSpPr/>
                      <wps:spPr>
                        <a:xfrm>
                          <a:off x="845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20" name="平行四边形 13"/>
                      <wps:cNvSpPr/>
                      <wps:spPr>
                        <a:xfrm>
                          <a:off x="870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21" name="平行四边形 14"/>
                      <wps:cNvSpPr/>
                      <wps:spPr>
                        <a:xfrm>
                          <a:off x="896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15" o:spid="_x0000_s1026" o:spt="203" style="position:absolute;left:0pt;margin-left:357.85pt;margin-top:-5pt;height:17.2pt;width:146.45pt;z-index:251671552;mso-width-relative:page;mso-height-relative:page;" coordorigin="7870,14477" coordsize="2929,344" o:gfxdata="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wWpvldsAAAAL&#10;AQAADwAAAAAAAAABACAAAAAiAAAAZHJzL2Rvd25yZXYueG1sUEsBAhQAFAAAAAgAh07iQAzg6a8a&#10;BAAA8REAAA4AAAAAAAAAAQAgAAAAKgEAAGRycy9lMm9Eb2MueG1sUEsFBgAAAAAGAAYAWQEAALYH&#10;AAAAAA==&#10;">
              <o:lock v:ext="edit" aspectratio="f"/>
              <v:rect id="矩形 4" o:spid="_x0000_s1026" o:spt="1" style="position:absolute;left:8041;top:14509;flip:y;height:280;width:2759;v-text-anchor:middle;" fillcolor="#95262A" filled="t" stroked="f" coordsize="21600,21600" o:gfxdata="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Y8RbsAAADc&#10;AAAADwAAAAAAAAABACAAAAAiAAAAZHJzL2Rvd25yZXYueG1sUEsBAhQAFAAAAAgAh07iQDMvBZ47&#10;AAAAOQAAABAAAAAAAAAAAQAgAAAACgEAAGRycy9zaGFwZXhtbC54bWxQSwUGAAAAAAYABgBbAQAA&#10;tAMAAAAA&#10;">
                <v:fill type="gradient" on="t" color2="#B80000" angle="90" focus="100%" focussize="0,0" rotate="t"/>
                <v:stroke on="f" weight="1pt" miterlimit="8" joinstyle="miter"/>
                <v:imagedata o:title=""/>
                <o:lock v:ext="edit" aspectratio="f"/>
              </v:rect>
              <v:shape id="平行四边形 5" o:spid="_x0000_s1026" o:spt="7" type="#_x0000_t7" style="position:absolute;left:7870;top:14477;height:344;width:330;v-text-anchor:middle;" fillcolor="#FFFFFF [3212]" filled="t" stroked="t" coordsize="21600,21600" o:gfxdata="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FY4OvQAA&#10;ANwAAAAPAAAAAAAAAAEAIAAAACIAAABkcnMvZG93bnJldi54bWxQSwECFAAUAAAACACHTuJAMy8F&#10;njsAAAA5AAAAEAAAAAAAAAABACAAAAAMAQAAZHJzL3NoYXBleG1sLnhtbFBLBQYAAAAABgAGAFsB&#10;AAC2AwAAAAA=&#10;" adj="11324">
                <v:fill on="t" focussize="0,0"/>
                <v:stroke weight="1pt" color="#FFFFFF [3212]" miterlimit="8" joinstyle="miter"/>
                <v:imagedata o:title=""/>
                <o:lock v:ext="edit" aspectratio="f"/>
              </v:shape>
              <v:shape id="平行四边形 10" o:spid="_x0000_s1026" o:spt="7" type="#_x0000_t7" style="position:absolute;left:8196;top:14477;height:344;width:259;v-text-anchor:middle;" fillcolor="#FFFFFF [3212]" filled="t" stroked="t" coordsize="21600,21600" o:gfxdata="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6Nib4A&#10;AADcAAAADwAAAAAAAAABACAAAAAiAAAAZHJzL2Rvd25yZXYueG1sUEsBAhQAFAAAAAgAh07iQDMv&#10;BZ47AAAAOQAAABAAAAAAAAAAAQAgAAAADQEAAGRycy9zaGFwZXhtbC54bWxQSwUGAAAAAAYABgBb&#10;AQAAtwMAAAAA&#10;" adj="13927">
                <v:fill on="t" focussize="0,0"/>
                <v:stroke weight="1pt" color="#FFFFFF [3212]" miterlimit="8" joinstyle="miter"/>
                <v:imagedata o:title=""/>
                <o:lock v:ext="edit" aspectratio="f"/>
              </v:shape>
              <v:shape id="平行四边形 12" o:spid="_x0000_s1026" o:spt="7" type="#_x0000_t7" style="position:absolute;left:8451;top:14477;height:344;width:259;v-text-anchor:middle;" fillcolor="#FFFFFF [3212]" filled="t" stroked="t" coordsize="21600,21600" o:gfxdata="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IoErsAAADc&#10;AAAADwAAAAAAAAABACAAAAAiAAAAZHJzL2Rvd25yZXYueG1sUEsBAhQAFAAAAAgAh07iQDMvBZ47&#10;AAAAOQAAABAAAAAAAAAAAQAgAAAACgEAAGRycy9zaGFwZXhtbC54bWxQSwUGAAAAAAYABgBbAQAA&#10;tAMAAAAA&#10;" adj="13927">
                <v:fill on="t" focussize="0,0"/>
                <v:stroke weight="1pt" color="#FFFFFF [3212]" miterlimit="8" joinstyle="miter"/>
                <v:imagedata o:title=""/>
                <o:lock v:ext="edit" aspectratio="f"/>
              </v:shape>
              <v:shape id="平行四边形 13" o:spid="_x0000_s1026" o:spt="7" type="#_x0000_t7" style="position:absolute;left:8706;top:14477;height:344;width:259;v-text-anchor:middle;" fillcolor="#FFFFFF [3212]" filled="t" stroked="t" coordsize="21600,21600" o:gfxdata="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RLMr4A&#10;AADcAAAADwAAAAAAAAABACAAAAAiAAAAZHJzL2Rvd25yZXYueG1sUEsBAhQAFAAAAAgAh07iQDMv&#10;BZ47AAAAOQAAABAAAAAAAAAAAQAgAAAADQEAAGRycy9zaGFwZXhtbC54bWxQSwUGAAAAAAYABgBb&#10;AQAAtwMAAAAA&#10;" adj="13927">
                <v:fill on="t" focussize="0,0"/>
                <v:stroke weight="1pt" color="#FFFFFF [3212]" miterlimit="8" joinstyle="miter"/>
                <v:imagedata o:title=""/>
                <o:lock v:ext="edit" aspectratio="f"/>
              </v:shape>
              <v:shape id="平行四边形 14" o:spid="_x0000_s1026" o:spt="7" type="#_x0000_t7" style="position:absolute;left:8961;top:14477;height:344;width:259;v-text-anchor:middle;" fillcolor="#FFFFFF [3212]" filled="t" stroked="t" coordsize="21600,21600" o:gfxdata="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juqbsAAADc&#10;AAAADwAAAAAAAAABACAAAAAiAAAAZHJzL2Rvd25yZXYueG1sUEsBAhQAFAAAAAgAh07iQDMvBZ47&#10;AAAAOQAAABAAAAAAAAAAAQAgAAAACgEAAGRycy9zaGFwZXhtbC54bWxQSwUGAAAAAAYABgBbAQAA&#10;tAMAAAAA&#10;" adj="13927">
                <v:fill on="t" focussize="0,0"/>
                <v:stroke weight="1pt" color="#FFFFFF [3212]" miterlimit="8" joinstyle="miter"/>
                <v:imagedata o:title=""/>
                <o:lock v:ext="edit" aspectratio="f"/>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微软雅黑" w:hAnsi="微软雅黑" w:eastAsia="微软雅黑" w:cs="微软雅黑"/>
      </w:rPr>
    </w:pPr>
    <w:r>
      <w:rPr>
        <w:rFonts w:hint="eastAsia" w:ascii="微软雅黑" w:hAnsi="微软雅黑" w:eastAsia="微软雅黑" w:cs="微软雅黑"/>
      </w:rPr>
      <mc:AlternateContent>
        <mc:Choice Requires="wps">
          <w:drawing>
            <wp:anchor distT="0" distB="0" distL="114300" distR="114300" simplePos="0" relativeHeight="251667456" behindDoc="0" locked="0" layoutInCell="1" allowOverlap="1">
              <wp:simplePos x="0" y="0"/>
              <wp:positionH relativeFrom="margin">
                <wp:posOffset>5400675</wp:posOffset>
              </wp:positionH>
              <wp:positionV relativeFrom="paragraph">
                <wp:posOffset>-45720</wp:posOffset>
              </wp:positionV>
              <wp:extent cx="401320" cy="19304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40132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3.6pt;height:15.2pt;width:31.6pt;mso-position-horizontal-relative:margin;z-index:251667456;mso-width-relative:page;mso-height-relative:page;" filled="f" stroked="f" coordsize="21600,21600" o:gfxdata="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HCKo72QAAAAkBAAAPAAAAAAAAAAEAIAAAACIAAABkcnMvZG93bnJldi54&#10;bWxQSwECFAAUAAAACACHTuJACiyWJDICAABZBAAADgAAAAAAAAABACAAAAAoAQAAZHJzL2Uyb0Rv&#10;Yy54bWxQSwUGAAAAAAYABgBZAQAAzAUAAAAA&#10;">
              <v:fill on="f" focussize="0,0"/>
              <v:stroke on="f" weight="0.5pt"/>
              <v:imagedata o:title=""/>
              <o:lock v:ext="edit" aspectratio="f"/>
              <v:textbox inset="0mm,0mm,0mm,0mm">
                <w:txbxContent>
                  <w:p>
                    <w:pPr>
                      <w:pStyle w:val="2"/>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v:textbox>
            </v:shape>
          </w:pict>
        </mc:Fallback>
      </mc:AlternateContent>
    </w:r>
    <w:r>
      <w:rPr>
        <w:rFonts w:hint="eastAsia" w:ascii="微软雅黑" w:hAnsi="微软雅黑" w:eastAsia="微软雅黑" w:cs="微软雅黑"/>
      </w:rPr>
      <mc:AlternateContent>
        <mc:Choice Requires="wpg">
          <w:drawing>
            <wp:anchor distT="0" distB="0" distL="114300" distR="114300" simplePos="0" relativeHeight="251666432" behindDoc="0" locked="0" layoutInCell="1" allowOverlap="1">
              <wp:simplePos x="0" y="0"/>
              <wp:positionH relativeFrom="column">
                <wp:posOffset>4544695</wp:posOffset>
              </wp:positionH>
              <wp:positionV relativeFrom="paragraph">
                <wp:posOffset>-63500</wp:posOffset>
              </wp:positionV>
              <wp:extent cx="1859915" cy="218440"/>
              <wp:effectExtent l="10160" t="6350" r="15875" b="22860"/>
              <wp:wrapNone/>
              <wp:docPr id="135" name="组合 15"/>
              <wp:cNvGraphicFramePr/>
              <a:graphic xmlns:a="http://schemas.openxmlformats.org/drawingml/2006/main">
                <a:graphicData uri="http://schemas.microsoft.com/office/word/2010/wordprocessingGroup">
                  <wpg:wgp>
                    <wpg:cNvGrpSpPr/>
                    <wpg:grpSpPr>
                      <a:xfrm>
                        <a:off x="0" y="0"/>
                        <a:ext cx="1859915" cy="218440"/>
                        <a:chOff x="7870" y="14477"/>
                        <a:chExt cx="2929" cy="344"/>
                      </a:xfrm>
                    </wpg:grpSpPr>
                    <wps:wsp>
                      <wps:cNvPr id="136" name="矩形 4"/>
                      <wps:cNvSpPr/>
                      <wps:spPr>
                        <a:xfrm flipV="1">
                          <a:off x="8041" y="14509"/>
                          <a:ext cx="2759" cy="280"/>
                        </a:xfrm>
                        <a:prstGeom prst="rect">
                          <a:avLst/>
                        </a:prstGeom>
                        <a:gradFill flip="none" rotWithShape="1">
                          <a:gsLst>
                            <a:gs pos="0">
                              <a:srgbClr val="95262A"/>
                            </a:gs>
                            <a:gs pos="100000">
                              <a:srgbClr val="B8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wps:wsp>
                      <wps:cNvPr id="137" name="平行四边形 5"/>
                      <wps:cNvSpPr/>
                      <wps:spPr>
                        <a:xfrm>
                          <a:off x="7870" y="14477"/>
                          <a:ext cx="330" cy="344"/>
                        </a:xfrm>
                        <a:prstGeom prst="parallelogram">
                          <a:avLst>
                            <a:gd name="adj" fmla="val 52424"/>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38" name="平行四边形 10"/>
                      <wps:cNvSpPr/>
                      <wps:spPr>
                        <a:xfrm>
                          <a:off x="819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39" name="平行四边形 12"/>
                      <wps:cNvSpPr/>
                      <wps:spPr>
                        <a:xfrm>
                          <a:off x="845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40" name="平行四边形 13"/>
                      <wps:cNvSpPr/>
                      <wps:spPr>
                        <a:xfrm>
                          <a:off x="870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41" name="平行四边形 14"/>
                      <wps:cNvSpPr/>
                      <wps:spPr>
                        <a:xfrm>
                          <a:off x="896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15" o:spid="_x0000_s1026" o:spt="203" style="position:absolute;left:0pt;margin-left:357.85pt;margin-top:-5pt;height:17.2pt;width:146.45pt;z-index:251666432;mso-width-relative:page;mso-height-relative:page;" coordorigin="7870,14477" coordsize="2929,344" o:gfxdata="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MFqb5XbAAAACwEA&#10;AA8AAAAAAAAAAQAgAAAAIgAAAGRycy9kb3ducmV2LnhtbFBLAQIUABQAAAAIAIdO4kCK3TMAGAQA&#10;APERAAAOAAAAAAAAAAEAIAAAACoBAABkcnMvZTJvRG9jLnhtbFBLBQYAAAAABgAGAFkBAAC0BwAA&#10;AAA=&#10;">
              <o:lock v:ext="edit" aspectratio="f"/>
              <v:rect id="矩形 4" o:spid="_x0000_s1026" o:spt="1" style="position:absolute;left:8041;top:14509;flip:y;height:280;width:2759;v-text-anchor:middle;" fillcolor="#95262A" filled="t" stroked="f" coordsize="21600,21600" o:gfxdata="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NgJbsAAADc&#10;AAAADwAAAAAAAAABACAAAAAiAAAAZHJzL2Rvd25yZXYueG1sUEsBAhQAFAAAAAgAh07iQDMvBZ47&#10;AAAAOQAAABAAAAAAAAAAAQAgAAAACgEAAGRycy9zaGFwZXhtbC54bWxQSwUGAAAAAAYABgBbAQAA&#10;tAMAAAAA&#10;">
                <v:fill type="gradient" on="t" color2="#B80000" angle="90" focus="100%" focussize="0,0" rotate="t"/>
                <v:stroke on="f" weight="1pt" miterlimit="8" joinstyle="miter"/>
                <v:imagedata o:title=""/>
                <o:lock v:ext="edit" aspectratio="f"/>
              </v:rect>
              <v:shape id="平行四边形 5" o:spid="_x0000_s1026" o:spt="7" type="#_x0000_t7" style="position:absolute;left:7870;top:14477;height:344;width:330;v-text-anchor:middle;" fillcolor="#FFFFFF [3212]" filled="t" stroked="t" coordsize="21600,21600" o:gfxdata="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NJuvQAA&#10;ANwAAAAPAAAAAAAAAAEAIAAAACIAAABkcnMvZG93bnJldi54bWxQSwECFAAUAAAACACHTuJAMy8F&#10;njsAAAA5AAAAEAAAAAAAAAABACAAAAAMAQAAZHJzL3NoYXBleG1sLnhtbFBLBQYAAAAABgAGAFsB&#10;AAC2AwAAAAA=&#10;" adj="11324">
                <v:fill on="t" focussize="0,0"/>
                <v:stroke weight="1pt" color="#FFFFFF [3212]" miterlimit="8" joinstyle="miter"/>
                <v:imagedata o:title=""/>
                <o:lock v:ext="edit" aspectratio="f"/>
              </v:shape>
              <v:shape id="平行四边形 10" o:spid="_x0000_s1026" o:spt="7" type="#_x0000_t7" style="position:absolute;left:8196;top:14477;height:344;width:259;v-text-anchor:middle;" fillcolor="#FFFFFF [3212]" filled="t" stroked="t" coordsize="21600,21600" o:gfxdata="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vR6b4A&#10;AADcAAAADwAAAAAAAAABACAAAAAiAAAAZHJzL2Rvd25yZXYueG1sUEsBAhQAFAAAAAgAh07iQDMv&#10;BZ47AAAAOQAAABAAAAAAAAAAAQAgAAAADQEAAGRycy9zaGFwZXhtbC54bWxQSwUGAAAAAAYABgBb&#10;AQAAtwMAAAAA&#10;" adj="13927">
                <v:fill on="t" focussize="0,0"/>
                <v:stroke weight="1pt" color="#FFFFFF [3212]" miterlimit="8" joinstyle="miter"/>
                <v:imagedata o:title=""/>
                <o:lock v:ext="edit" aspectratio="f"/>
              </v:shape>
              <v:shape id="平行四边形 12" o:spid="_x0000_s1026" o:spt="7" type="#_x0000_t7" style="position:absolute;left:8451;top:14477;height:344;width:259;v-text-anchor:middle;" fillcolor="#FFFFFF [3212]" filled="t" stroked="t" coordsize="21600,21600" o:gfxdata="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ndHK8AAAA&#10;3AAAAA8AAAAAAAAAAQAgAAAAIgAAAGRycy9kb3ducmV2LnhtbFBLAQIUABQAAAAIAIdO4kAzLwWe&#10;OwAAADkAAAAQAAAAAAAAAAEAIAAAAAsBAABkcnMvc2hhcGV4bWwueG1sUEsFBgAAAAAGAAYAWwEA&#10;ALUDAAAAAA==&#10;" adj="13927">
                <v:fill on="t" focussize="0,0"/>
                <v:stroke weight="1pt" color="#FFFFFF [3212]" miterlimit="8" joinstyle="miter"/>
                <v:imagedata o:title=""/>
                <o:lock v:ext="edit" aspectratio="f"/>
              </v:shape>
              <v:shape id="平行四边形 13" o:spid="_x0000_s1026" o:spt="7" type="#_x0000_t7" style="position:absolute;left:8706;top:14477;height:344;width:259;v-text-anchor:middle;" fillcolor="#FFFFFF [3212]" filled="t" stroked="t" coordsize="21600,21600" o:gfxdata="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uukr4A&#10;AADcAAAADwAAAAAAAAABACAAAAAiAAAAZHJzL2Rvd25yZXYueG1sUEsBAhQAFAAAAAgAh07iQDMv&#10;BZ47AAAAOQAAABAAAAAAAAAAAQAgAAAADQEAAGRycy9zaGFwZXhtbC54bWxQSwUGAAAAAAYABgBb&#10;AQAAtwMAAAAA&#10;" adj="13927">
                <v:fill on="t" focussize="0,0"/>
                <v:stroke weight="1pt" color="#FFFFFF [3212]" miterlimit="8" joinstyle="miter"/>
                <v:imagedata o:title=""/>
                <o:lock v:ext="edit" aspectratio="f"/>
              </v:shape>
              <v:shape id="平行四边形 14" o:spid="_x0000_s1026" o:spt="7" type="#_x0000_t7" style="position:absolute;left:8961;top:14477;height:344;width:259;v-text-anchor:middle;" fillcolor="#FFFFFF [3212]" filled="t" stroked="t" coordsize="21600,21600" o:gfxdata="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Cwm8AAAA&#10;3AAAAA8AAAAAAAAAAQAgAAAAIgAAAGRycy9kb3ducmV2LnhtbFBLAQIUABQAAAAIAIdO4kAzLwWe&#10;OwAAADkAAAAQAAAAAAAAAAEAIAAAAAsBAABkcnMvc2hhcGV4bWwueG1sUEsFBgAAAAAGAAYAWwEA&#10;ALUDAAAAAA==&#10;" adj="13927">
                <v:fill on="t" focussize="0,0"/>
                <v:stroke weight="1pt" color="#FFFFFF [3212]" miterlimit="8" joinstyle="miter"/>
                <v:imagedata o:title=""/>
                <o:lock v:ext="edit" aspectratio="f"/>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微软雅黑" w:hAnsi="微软雅黑" w:eastAsia="微软雅黑" w:cs="微软雅黑"/>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whIotAgAAW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qwhIotAgAAWQ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微软雅黑" w:hAnsi="微软雅黑" w:eastAsia="微软雅黑" w:cs="微软雅黑"/>
      </w:rPr>
      <w:t xml:space="preserve"> </w:t>
    </w:r>
    <w:r>
      <w:rPr>
        <w:rFonts w:hint="eastAsia" w:ascii="微软雅黑" w:hAnsi="微软雅黑" w:eastAsia="微软雅黑" w:cs="微软雅黑"/>
      </w:rPr>
      <mc:AlternateContent>
        <mc:Choice Requires="wps">
          <w:drawing>
            <wp:anchor distT="0" distB="0" distL="114300" distR="114300" simplePos="0" relativeHeight="251669504" behindDoc="0" locked="0" layoutInCell="1" allowOverlap="1">
              <wp:simplePos x="0" y="0"/>
              <wp:positionH relativeFrom="margin">
                <wp:posOffset>5400675</wp:posOffset>
              </wp:positionH>
              <wp:positionV relativeFrom="paragraph">
                <wp:posOffset>-45720</wp:posOffset>
              </wp:positionV>
              <wp:extent cx="401320" cy="19304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0132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b/>
                              <w:bCs/>
                              <w:color w:val="FFFFFF" w:themeColor="background1"/>
                              <w:sz w:val="22"/>
                              <w:szCs w:val="36"/>
                              <w14:textFill>
                                <w14:solidFill>
                                  <w14:schemeClr w14:val="bg1"/>
                                </w14:solidFill>
                              </w14:textFill>
                            </w:rPr>
                          </w:pPr>
                          <w:r>
                            <w:rPr>
                              <w:rFonts w:hint="eastAsia"/>
                              <w:b/>
                              <w:bCs/>
                              <w:color w:val="FFFFFF" w:themeColor="background1"/>
                              <w:sz w:val="22"/>
                              <w:szCs w:val="36"/>
                              <w14:textFill>
                                <w14:solidFill>
                                  <w14:schemeClr w14:val="bg1"/>
                                </w14:solidFill>
                              </w14:textFill>
                            </w:rPr>
                            <w:t>10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3.6pt;height:15.2pt;width:31.6pt;mso-position-horizontal-relative:margin;z-index:251669504;mso-width-relative:page;mso-height-relative:page;" filled="f" stroked="f" coordsize="21600,21600" o:gfxdata="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cIqjvZAAAACQEAAA8AAAAAAAAAAQAgAAAAIgAAAGRycy9kb3ducmV2Lnht&#10;bFBLAQIUABQAAAAIAIdO4kChyYaMMQIAAFkEAAAOAAAAAAAAAAEAIAAAACgBAABkcnMvZTJvRG9j&#10;LnhtbFBLBQYAAAAABgAGAFkBAADLBQAAAAA=&#10;">
              <v:fill on="f" focussize="0,0"/>
              <v:stroke on="f" weight="0.5pt"/>
              <v:imagedata o:title=""/>
              <o:lock v:ext="edit" aspectratio="f"/>
              <v:textbox inset="0mm,0mm,0mm,0mm">
                <w:txbxContent>
                  <w:p>
                    <w:pPr>
                      <w:pStyle w:val="2"/>
                      <w:jc w:val="center"/>
                      <w:rPr>
                        <w:b/>
                        <w:bCs/>
                        <w:color w:val="FFFFFF" w:themeColor="background1"/>
                        <w:sz w:val="22"/>
                        <w:szCs w:val="36"/>
                        <w14:textFill>
                          <w14:solidFill>
                            <w14:schemeClr w14:val="bg1"/>
                          </w14:solidFill>
                        </w14:textFill>
                      </w:rPr>
                    </w:pPr>
                    <w:r>
                      <w:rPr>
                        <w:rFonts w:hint="eastAsia"/>
                        <w:b/>
                        <w:bCs/>
                        <w:color w:val="FFFFFF" w:themeColor="background1"/>
                        <w:sz w:val="22"/>
                        <w:szCs w:val="36"/>
                        <w14:textFill>
                          <w14:solidFill>
                            <w14:schemeClr w14:val="bg1"/>
                          </w14:solidFill>
                        </w14:textFill>
                      </w:rPr>
                      <w:t>10</w:t>
                    </w:r>
                  </w:p>
                </w:txbxContent>
              </v:textbox>
            </v:shape>
          </w:pict>
        </mc:Fallback>
      </mc:AlternateContent>
    </w:r>
    <w:r>
      <w:rPr>
        <w:rFonts w:hint="eastAsia" w:ascii="微软雅黑" w:hAnsi="微软雅黑" w:eastAsia="微软雅黑" w:cs="微软雅黑"/>
      </w:rPr>
      <mc:AlternateContent>
        <mc:Choice Requires="wpg">
          <w:drawing>
            <wp:anchor distT="0" distB="0" distL="114300" distR="114300" simplePos="0" relativeHeight="251668480" behindDoc="0" locked="0" layoutInCell="1" allowOverlap="1">
              <wp:simplePos x="0" y="0"/>
              <wp:positionH relativeFrom="column">
                <wp:posOffset>4544695</wp:posOffset>
              </wp:positionH>
              <wp:positionV relativeFrom="paragraph">
                <wp:posOffset>-63500</wp:posOffset>
              </wp:positionV>
              <wp:extent cx="1859915" cy="218440"/>
              <wp:effectExtent l="10160" t="6350" r="15875" b="22860"/>
              <wp:wrapNone/>
              <wp:docPr id="169" name="组合 15"/>
              <wp:cNvGraphicFramePr/>
              <a:graphic xmlns:a="http://schemas.openxmlformats.org/drawingml/2006/main">
                <a:graphicData uri="http://schemas.microsoft.com/office/word/2010/wordprocessingGroup">
                  <wpg:wgp>
                    <wpg:cNvGrpSpPr/>
                    <wpg:grpSpPr>
                      <a:xfrm>
                        <a:off x="0" y="0"/>
                        <a:ext cx="1859915" cy="218440"/>
                        <a:chOff x="7870" y="14477"/>
                        <a:chExt cx="2929" cy="344"/>
                      </a:xfrm>
                    </wpg:grpSpPr>
                    <wps:wsp>
                      <wps:cNvPr id="170" name="矩形 4"/>
                      <wps:cNvSpPr/>
                      <wps:spPr>
                        <a:xfrm flipV="1">
                          <a:off x="8041" y="14509"/>
                          <a:ext cx="2759" cy="280"/>
                        </a:xfrm>
                        <a:prstGeom prst="rect">
                          <a:avLst/>
                        </a:prstGeom>
                        <a:gradFill flip="none" rotWithShape="1">
                          <a:gsLst>
                            <a:gs pos="0">
                              <a:srgbClr val="95262A"/>
                            </a:gs>
                            <a:gs pos="100000">
                              <a:srgbClr val="B8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wps:wsp>
                      <wps:cNvPr id="171" name="平行四边形 5"/>
                      <wps:cNvSpPr/>
                      <wps:spPr>
                        <a:xfrm>
                          <a:off x="7870" y="14477"/>
                          <a:ext cx="330" cy="344"/>
                        </a:xfrm>
                        <a:prstGeom prst="parallelogram">
                          <a:avLst>
                            <a:gd name="adj" fmla="val 52424"/>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72" name="平行四边形 10"/>
                      <wps:cNvSpPr/>
                      <wps:spPr>
                        <a:xfrm>
                          <a:off x="819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73" name="平行四边形 12"/>
                      <wps:cNvSpPr/>
                      <wps:spPr>
                        <a:xfrm>
                          <a:off x="845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74" name="平行四边形 13"/>
                      <wps:cNvSpPr/>
                      <wps:spPr>
                        <a:xfrm>
                          <a:off x="870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175" name="平行四边形 14"/>
                      <wps:cNvSpPr/>
                      <wps:spPr>
                        <a:xfrm>
                          <a:off x="896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15" o:spid="_x0000_s1026" o:spt="203" style="position:absolute;left:0pt;margin-left:357.85pt;margin-top:-5pt;height:17.2pt;width:146.45pt;z-index:251668480;mso-width-relative:page;mso-height-relative:page;" coordorigin="7870,14477" coordsize="2929,344" o:gfxdata="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wWpvldsAAAALAQAADwAA&#10;AAAAAAABACAAAAAiAAAAZHJzL2Rvd25yZXYueG1sUEsBAhQAFAAAAAgAh07iQKNkBLAUBAAA8REA&#10;AA4AAAAAAAAAAQAgAAAAKgEAAGRycy9lMm9Eb2MueG1sUEsFBgAAAAAGAAYAWQEAALAHAAAAAA==&#10;">
              <o:lock v:ext="edit" aspectratio="f"/>
              <v:rect id="矩形 4" o:spid="_x0000_s1026" o:spt="1" style="position:absolute;left:8041;top:14509;flip:y;height:280;width:2759;v-text-anchor:middle;" fillcolor="#95262A" filled="t" stroked="f" coordsize="21600,21600" o:gfxdata="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kCr4A&#10;AADcAAAADwAAAAAAAAABACAAAAAiAAAAZHJzL2Rvd25yZXYueG1sUEsBAhQAFAAAAAgAh07iQDMv&#10;BZ47AAAAOQAAABAAAAAAAAAAAQAgAAAADQEAAGRycy9zaGFwZXhtbC54bWxQSwUGAAAAAAYABgBb&#10;AQAAtwMAAAAA&#10;">
                <v:fill type="gradient" on="t" color2="#B80000" angle="90" focus="100%" focussize="0,0" rotate="t"/>
                <v:stroke on="f" weight="1pt" miterlimit="8" joinstyle="miter"/>
                <v:imagedata o:title=""/>
                <o:lock v:ext="edit" aspectratio="f"/>
              </v:rect>
              <v:shape id="平行四边形 5" o:spid="_x0000_s1026" o:spt="7" type="#_x0000_t7" style="position:absolute;left:7870;top:14477;height:344;width:330;v-text-anchor:middle;" fillcolor="#FFFFFF [3212]" filled="t" stroked="t" coordsize="21600,21600" o:gfxdata="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b1ZBvQAA&#10;ANwAAAAPAAAAAAAAAAEAIAAAACIAAABkcnMvZG93bnJldi54bWxQSwECFAAUAAAACACHTuJAMy8F&#10;njsAAAA5AAAAEAAAAAAAAAABACAAAAAMAQAAZHJzL3NoYXBleG1sLnhtbFBLBQYAAAAABgAGAFsB&#10;AAC2AwAAAAA=&#10;" adj="11324">
                <v:fill on="t" focussize="0,0"/>
                <v:stroke weight="1pt" color="#FFFFFF [3212]" miterlimit="8" joinstyle="miter"/>
                <v:imagedata o:title=""/>
                <o:lock v:ext="edit" aspectratio="f"/>
              </v:shape>
              <v:shape id="平行四边形 10" o:spid="_x0000_s1026" o:spt="7" type="#_x0000_t7" style="position:absolute;left:8196;top:14477;height:344;width:259;v-text-anchor:middle;" fillcolor="#FFFFFF [3212]" filled="t" stroked="t" coordsize="21600,21600" o:gfxdata="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pX8O8AAAA&#10;3AAAAA8AAAAAAAAAAQAgAAAAIgAAAGRycy9kb3ducmV2LnhtbFBLAQIUABQAAAAIAIdO4kAzLwWe&#10;OwAAADkAAAAQAAAAAAAAAAEAIAAAAAsBAABkcnMvc2hhcGV4bWwueG1sUEsFBgAAAAAGAAYAWwEA&#10;ALUDAAAAAA==&#10;" adj="13927">
                <v:fill on="t" focussize="0,0"/>
                <v:stroke weight="1pt" color="#FFFFFF [3212]" miterlimit="8" joinstyle="miter"/>
                <v:imagedata o:title=""/>
                <o:lock v:ext="edit" aspectratio="f"/>
              </v:shape>
              <v:shape id="平行四边形 12" o:spid="_x0000_s1026" o:spt="7" type="#_x0000_t7" style="position:absolute;left:8451;top:14477;height:344;width:259;v-text-anchor:middle;" fillcolor="#FFFFFF [3212]" filled="t" stroked="t" coordsize="21600,21600" o:gfxdata="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l+li8AAAA&#10;3AAAAA8AAAAAAAAAAQAgAAAAIgAAAGRycy9kb3ducmV2LnhtbFBLAQIUABQAAAAIAIdO4kAzLwWe&#10;OwAAADkAAAAQAAAAAAAAAAEAIAAAAAsBAABkcnMvc2hhcGV4bWwueG1sUEsFBgAAAAAGAAYAWwEA&#10;ALUDAAAAAA==&#10;" adj="13927">
                <v:fill on="t" focussize="0,0"/>
                <v:stroke weight="1pt" color="#FFFFFF [3212]" miterlimit="8" joinstyle="miter"/>
                <v:imagedata o:title=""/>
                <o:lock v:ext="edit" aspectratio="f"/>
              </v:shape>
              <v:shape id="平行四边形 13" o:spid="_x0000_s1026" o:spt="7" type="#_x0000_t7" style="position:absolute;left:8706;top:14477;height:344;width:259;v-text-anchor:middle;" fillcolor="#FFFFFF [3212]" filled="t" stroked="t" coordsize="21600,21600" o:gfxdata="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MYiy8AAAA&#10;3AAAAA8AAAAAAAAAAQAgAAAAIgAAAGRycy9kb3ducmV2LnhtbFBLAQIUABQAAAAIAIdO4kAzLwWe&#10;OwAAADkAAAAQAAAAAAAAAAEAIAAAAAsBAABkcnMvc2hhcGV4bWwueG1sUEsFBgAAAAAGAAYAWwEA&#10;ALUDAAAAAA==&#10;" adj="13927">
                <v:fill on="t" focussize="0,0"/>
                <v:stroke weight="1pt" color="#FFFFFF [3212]" miterlimit="8" joinstyle="miter"/>
                <v:imagedata o:title=""/>
                <o:lock v:ext="edit" aspectratio="f"/>
              </v:shape>
              <v:shape id="平行四边形 14" o:spid="_x0000_s1026" o:spt="7" type="#_x0000_t7" style="position:absolute;left:8961;top:14477;height:344;width:259;v-text-anchor:middle;" fillcolor="#FFFFFF [3212]" filled="t" stroked="t" coordsize="21600,21600" o:gfxdata="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Ax7e8AAAA&#10;3AAAAA8AAAAAAAAAAQAgAAAAIgAAAGRycy9kb3ducmV2LnhtbFBLAQIUABQAAAAIAIdO4kAzLwWe&#10;OwAAADkAAAAQAAAAAAAAAAEAIAAAAAsBAABkcnMvc2hhcGV4bWwueG1sUEsFBgAAAAAGAAYAWwEA&#10;ALUDAAAAAA==&#10;" adj="13927">
                <v:fill on="t" focussize="0,0"/>
                <v:stroke weight="1pt" color="#FFFFFF [3212]" miterlimit="8" joinstyle="miter"/>
                <v:imagedata o:title=""/>
                <o:lock v:ext="edit" aspectratio="f"/>
              </v:shape>
            </v:group>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4190D"/>
    <w:multiLevelType w:val="singleLevel"/>
    <w:tmpl w:val="AEC4190D"/>
    <w:lvl w:ilvl="0" w:tentative="0">
      <w:start w:val="1"/>
      <w:numFmt w:val="decimal"/>
      <w:lvlText w:val="%1."/>
      <w:lvlJc w:val="left"/>
      <w:pPr>
        <w:ind w:left="425" w:hanging="425"/>
      </w:pPr>
      <w:rPr>
        <w:rFonts w:hint="default"/>
      </w:rPr>
    </w:lvl>
  </w:abstractNum>
  <w:abstractNum w:abstractNumId="1">
    <w:nsid w:val="C366ECE9"/>
    <w:multiLevelType w:val="singleLevel"/>
    <w:tmpl w:val="C366ECE9"/>
    <w:lvl w:ilvl="0" w:tentative="0">
      <w:start w:val="1"/>
      <w:numFmt w:val="decimal"/>
      <w:lvlText w:val="%1."/>
      <w:lvlJc w:val="left"/>
      <w:pPr>
        <w:ind w:left="425" w:hanging="425"/>
      </w:pPr>
      <w:rPr>
        <w:rFonts w:hint="default"/>
      </w:rPr>
    </w:lvl>
  </w:abstractNum>
  <w:abstractNum w:abstractNumId="2">
    <w:nsid w:val="D6530747"/>
    <w:multiLevelType w:val="singleLevel"/>
    <w:tmpl w:val="D6530747"/>
    <w:lvl w:ilvl="0" w:tentative="0">
      <w:start w:val="1"/>
      <w:numFmt w:val="decimal"/>
      <w:lvlText w:val="%1."/>
      <w:lvlJc w:val="left"/>
      <w:pPr>
        <w:ind w:left="425" w:hanging="425"/>
      </w:pPr>
      <w:rPr>
        <w:rFonts w:hint="default"/>
      </w:rPr>
    </w:lvl>
  </w:abstractNum>
  <w:abstractNum w:abstractNumId="3">
    <w:nsid w:val="E501B80A"/>
    <w:multiLevelType w:val="singleLevel"/>
    <w:tmpl w:val="E501B80A"/>
    <w:lvl w:ilvl="0" w:tentative="0">
      <w:start w:val="1"/>
      <w:numFmt w:val="decimal"/>
      <w:lvlText w:val="%1."/>
      <w:lvlJc w:val="left"/>
      <w:pPr>
        <w:ind w:left="425" w:hanging="425"/>
      </w:pPr>
      <w:rPr>
        <w:rFonts w:hint="default"/>
      </w:rPr>
    </w:lvl>
  </w:abstractNum>
  <w:abstractNum w:abstractNumId="4">
    <w:nsid w:val="EAD13CDA"/>
    <w:multiLevelType w:val="singleLevel"/>
    <w:tmpl w:val="EAD13CDA"/>
    <w:lvl w:ilvl="0" w:tentative="0">
      <w:start w:val="1"/>
      <w:numFmt w:val="decimal"/>
      <w:lvlText w:val="%1."/>
      <w:lvlJc w:val="left"/>
      <w:pPr>
        <w:ind w:left="425" w:hanging="425"/>
      </w:pPr>
      <w:rPr>
        <w:rFonts w:hint="default"/>
      </w:rPr>
    </w:lvl>
  </w:abstractNum>
  <w:abstractNum w:abstractNumId="5">
    <w:nsid w:val="ED25E921"/>
    <w:multiLevelType w:val="singleLevel"/>
    <w:tmpl w:val="ED25E921"/>
    <w:lvl w:ilvl="0" w:tentative="0">
      <w:start w:val="1"/>
      <w:numFmt w:val="bullet"/>
      <w:lvlText w:val=""/>
      <w:lvlJc w:val="left"/>
      <w:pPr>
        <w:ind w:left="420" w:hanging="420"/>
      </w:pPr>
      <w:rPr>
        <w:rFonts w:hint="default" w:ascii="Wingdings" w:hAnsi="Wingdings"/>
      </w:rPr>
    </w:lvl>
  </w:abstractNum>
  <w:abstractNum w:abstractNumId="6">
    <w:nsid w:val="0C81A5E9"/>
    <w:multiLevelType w:val="singleLevel"/>
    <w:tmpl w:val="0C81A5E9"/>
    <w:lvl w:ilvl="0" w:tentative="0">
      <w:start w:val="1"/>
      <w:numFmt w:val="bullet"/>
      <w:lvlText w:val=""/>
      <w:lvlJc w:val="left"/>
      <w:pPr>
        <w:ind w:left="420" w:hanging="420"/>
      </w:pPr>
      <w:rPr>
        <w:rFonts w:hint="default" w:ascii="Wingdings" w:hAnsi="Wingdings"/>
      </w:rPr>
    </w:lvl>
  </w:abstractNum>
  <w:abstractNum w:abstractNumId="7">
    <w:nsid w:val="16379A06"/>
    <w:multiLevelType w:val="singleLevel"/>
    <w:tmpl w:val="16379A06"/>
    <w:lvl w:ilvl="0" w:tentative="0">
      <w:start w:val="1"/>
      <w:numFmt w:val="decimal"/>
      <w:lvlText w:val="%1."/>
      <w:lvlJc w:val="left"/>
      <w:pPr>
        <w:ind w:left="425" w:hanging="425"/>
      </w:pPr>
      <w:rPr>
        <w:rFonts w:hint="default"/>
      </w:rPr>
    </w:lvl>
  </w:abstractNum>
  <w:abstractNum w:abstractNumId="8">
    <w:nsid w:val="2A130955"/>
    <w:multiLevelType w:val="singleLevel"/>
    <w:tmpl w:val="2A130955"/>
    <w:lvl w:ilvl="0" w:tentative="0">
      <w:start w:val="1"/>
      <w:numFmt w:val="bullet"/>
      <w:lvlText w:val=""/>
      <w:lvlJc w:val="left"/>
      <w:pPr>
        <w:ind w:left="420" w:hanging="420"/>
      </w:pPr>
      <w:rPr>
        <w:rFonts w:hint="default" w:ascii="Wingdings" w:hAnsi="Wingdings"/>
      </w:rPr>
    </w:lvl>
  </w:abstractNum>
  <w:abstractNum w:abstractNumId="9">
    <w:nsid w:val="2B342D71"/>
    <w:multiLevelType w:val="multilevel"/>
    <w:tmpl w:val="2B342D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08A6591"/>
    <w:multiLevelType w:val="multilevel"/>
    <w:tmpl w:val="308A6591"/>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DE3091F"/>
    <w:multiLevelType w:val="singleLevel"/>
    <w:tmpl w:val="3DE3091F"/>
    <w:lvl w:ilvl="0" w:tentative="0">
      <w:start w:val="1"/>
      <w:numFmt w:val="decimal"/>
      <w:lvlText w:val="%1."/>
      <w:lvlJc w:val="left"/>
      <w:pPr>
        <w:ind w:left="425" w:hanging="425"/>
      </w:pPr>
      <w:rPr>
        <w:rFonts w:hint="default"/>
      </w:rPr>
    </w:lvl>
  </w:abstractNum>
  <w:abstractNum w:abstractNumId="12">
    <w:nsid w:val="44B76E97"/>
    <w:multiLevelType w:val="singleLevel"/>
    <w:tmpl w:val="44B76E97"/>
    <w:lvl w:ilvl="0" w:tentative="0">
      <w:start w:val="1"/>
      <w:numFmt w:val="decimal"/>
      <w:lvlText w:val="%1."/>
      <w:lvlJc w:val="left"/>
      <w:pPr>
        <w:ind w:left="425" w:hanging="425"/>
      </w:pPr>
      <w:rPr>
        <w:rFonts w:hint="default"/>
      </w:rPr>
    </w:lvl>
  </w:abstractNum>
  <w:abstractNum w:abstractNumId="13">
    <w:nsid w:val="57535DC3"/>
    <w:multiLevelType w:val="singleLevel"/>
    <w:tmpl w:val="57535DC3"/>
    <w:lvl w:ilvl="0" w:tentative="0">
      <w:start w:val="1"/>
      <w:numFmt w:val="decimal"/>
      <w:lvlText w:val="%1."/>
      <w:lvlJc w:val="left"/>
      <w:pPr>
        <w:ind w:left="425" w:hanging="425"/>
      </w:pPr>
      <w:rPr>
        <w:rFonts w:hint="default"/>
      </w:rPr>
    </w:lvl>
  </w:abstractNum>
  <w:abstractNum w:abstractNumId="14">
    <w:nsid w:val="75996B0F"/>
    <w:multiLevelType w:val="singleLevel"/>
    <w:tmpl w:val="75996B0F"/>
    <w:lvl w:ilvl="0" w:tentative="0">
      <w:start w:val="1"/>
      <w:numFmt w:val="decimal"/>
      <w:lvlText w:val="%1."/>
      <w:lvlJc w:val="left"/>
      <w:pPr>
        <w:ind w:left="425" w:hanging="425"/>
      </w:pPr>
      <w:rPr>
        <w:rFonts w:hint="default"/>
      </w:rPr>
    </w:lvl>
  </w:abstractNum>
  <w:num w:numId="1">
    <w:abstractNumId w:val="10"/>
  </w:num>
  <w:num w:numId="2">
    <w:abstractNumId w:val="8"/>
  </w:num>
  <w:num w:numId="3">
    <w:abstractNumId w:val="2"/>
  </w:num>
  <w:num w:numId="4">
    <w:abstractNumId w:val="4"/>
  </w:num>
  <w:num w:numId="5">
    <w:abstractNumId w:val="7"/>
  </w:num>
  <w:num w:numId="6">
    <w:abstractNumId w:val="14"/>
  </w:num>
  <w:num w:numId="7">
    <w:abstractNumId w:val="13"/>
  </w:num>
  <w:num w:numId="8">
    <w:abstractNumId w:val="3"/>
  </w:num>
  <w:num w:numId="9">
    <w:abstractNumId w:val="12"/>
  </w:num>
  <w:num w:numId="10">
    <w:abstractNumId w:val="11"/>
  </w:num>
  <w:num w:numId="11">
    <w:abstractNumId w:val="1"/>
  </w:num>
  <w:num w:numId="12">
    <w:abstractNumId w:val="9"/>
  </w:num>
  <w:num w:numId="13">
    <w:abstractNumId w:val="0"/>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yYjY1NmNmNzI1ODY0ZDhlMWFiNDM5ZWExMTJlNDcifQ=="/>
  </w:docVars>
  <w:rsids>
    <w:rsidRoot w:val="08F8372F"/>
    <w:rsid w:val="00412226"/>
    <w:rsid w:val="00875E47"/>
    <w:rsid w:val="00E03D70"/>
    <w:rsid w:val="018147A8"/>
    <w:rsid w:val="08F8372F"/>
    <w:rsid w:val="0B5501FF"/>
    <w:rsid w:val="0F677430"/>
    <w:rsid w:val="1231285F"/>
    <w:rsid w:val="151B5D51"/>
    <w:rsid w:val="16540F56"/>
    <w:rsid w:val="1712702F"/>
    <w:rsid w:val="179F18E7"/>
    <w:rsid w:val="1CAD3DF7"/>
    <w:rsid w:val="275061C7"/>
    <w:rsid w:val="276046E6"/>
    <w:rsid w:val="3EAE3294"/>
    <w:rsid w:val="407025E8"/>
    <w:rsid w:val="4C5C4B64"/>
    <w:rsid w:val="4E0D1F6C"/>
    <w:rsid w:val="4E124626"/>
    <w:rsid w:val="4F3E1476"/>
    <w:rsid w:val="502132BD"/>
    <w:rsid w:val="50C972E7"/>
    <w:rsid w:val="5C5C6CF7"/>
    <w:rsid w:val="66BB6DD6"/>
    <w:rsid w:val="6C274086"/>
    <w:rsid w:val="7AEF5CAD"/>
    <w:rsid w:val="7D48242A"/>
    <w:rsid w:val="7D672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semiHidden/>
    <w:unhideWhenUsed/>
    <w:qFormat/>
    <w:uiPriority w:val="99"/>
    <w:rPr>
      <w:sz w:val="24"/>
    </w:rPr>
  </w:style>
  <w:style w:type="table" w:styleId="6">
    <w:name w:val="Table Grid"/>
    <w:basedOn w:val="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分类号"/>
    <w:basedOn w:val="1"/>
    <w:qFormat/>
    <w:uiPriority w:val="0"/>
    <w:rPr>
      <w:rFonts w:ascii="仿宋_GB2312" w:eastAsia="仿宋_GB2312"/>
      <w:sz w:val="28"/>
      <w:szCs w:val="28"/>
    </w:rPr>
  </w:style>
  <w:style w:type="paragraph" w:customStyle="1" w:styleId="9">
    <w:name w:val="封面日期"/>
    <w:basedOn w:val="1"/>
    <w:qFormat/>
    <w:uiPriority w:val="0"/>
    <w:pPr>
      <w:jc w:val="center"/>
    </w:pPr>
    <w:rPr>
      <w:rFonts w:ascii="黑体" w:eastAsia="黑体"/>
      <w:sz w:val="32"/>
      <w:szCs w:val="32"/>
    </w:rPr>
  </w:style>
  <w:style w:type="paragraph" w:customStyle="1" w:styleId="10">
    <w:name w:val="论文标题"/>
    <w:basedOn w:val="1"/>
    <w:qFormat/>
    <w:uiPriority w:val="0"/>
    <w:pPr>
      <w:jc w:val="center"/>
    </w:pPr>
    <w:rPr>
      <w:rFonts w:eastAsia="楷体_GB2312"/>
      <w:b/>
      <w:kern w:val="36"/>
      <w:sz w:val="52"/>
      <w:szCs w:val="52"/>
    </w:rPr>
  </w:style>
  <w:style w:type="paragraph" w:customStyle="1" w:styleId="11">
    <w:name w:val="硕士学位论文"/>
    <w:basedOn w:val="1"/>
    <w:qFormat/>
    <w:uiPriority w:val="0"/>
    <w:pPr>
      <w:spacing w:before="240"/>
      <w:jc w:val="center"/>
    </w:pPr>
    <w:rPr>
      <w:sz w:val="44"/>
      <w:szCs w:val="44"/>
    </w:rPr>
  </w:style>
  <w:style w:type="paragraph" w:customStyle="1" w:styleId="12">
    <w:name w:val="研究生姓名"/>
    <w:basedOn w:val="1"/>
    <w:qFormat/>
    <w:uiPriority w:val="0"/>
    <w:pPr>
      <w:ind w:firstLine="700" w:firstLineChars="700"/>
    </w:pPr>
    <w:rPr>
      <w:sz w:val="28"/>
      <w:szCs w:val="28"/>
    </w:rPr>
  </w:style>
  <w:style w:type="paragraph" w:customStyle="1" w:styleId="13">
    <w:name w:val="正常"/>
    <w:qFormat/>
    <w:uiPriority w:val="0"/>
    <w:pPr>
      <w:widowControl w:val="0"/>
      <w:jc w:val="both"/>
    </w:pPr>
    <w:rPr>
      <w:rFonts w:ascii="Calibri" w:hAnsi="Calibri" w:eastAsia="宋体" w:cs="Times New Roman"/>
      <w:kern w:val="2"/>
      <w:sz w:val="21"/>
      <w:szCs w:val="22"/>
      <w:lang w:val="en-US" w:eastAsia="zh-CN" w:bidi="ar-SA"/>
    </w:rPr>
  </w:style>
  <w:style w:type="paragraph" w:styleId="14">
    <w:name w:val="List Paragraph"/>
    <w:basedOn w:val="1"/>
    <w:qFormat/>
    <w:uiPriority w:val="34"/>
    <w:pPr>
      <w:ind w:firstLine="420" w:firstLineChars="200"/>
    </w:pPr>
  </w:style>
  <w:style w:type="table" w:customStyle="1" w:styleId="15">
    <w:name w:val="清单表 3 - 着色 11"/>
    <w:basedOn w:val="5"/>
    <w:qFormat/>
    <w:uiPriority w:val="48"/>
    <w:tblPr>
      <w:tblBorders>
        <w:top w:val="single" w:color="4874CB" w:themeColor="accent1" w:sz="4" w:space="0"/>
        <w:left w:val="single" w:color="4874CB" w:themeColor="accent1" w:sz="4" w:space="0"/>
        <w:bottom w:val="single" w:color="4874CB" w:themeColor="accent1" w:sz="4" w:space="0"/>
        <w:right w:val="single" w:color="4874CB" w:themeColor="accent1" w:sz="4" w:space="0"/>
      </w:tblBorders>
    </w:tblPr>
    <w:tblStylePr w:type="firstRow">
      <w:rPr>
        <w:b/>
        <w:bCs/>
        <w:color w:val="FFFFFF" w:themeColor="background1"/>
        <w14:textFill>
          <w14:solidFill>
            <w14:schemeClr w14:val="bg1"/>
          </w14:solidFill>
        </w14:textFill>
      </w:rPr>
      <w:tcPr>
        <w:shd w:val="clear" w:color="auto" w:fill="4874CB" w:themeFill="accent1"/>
      </w:tcPr>
    </w:tblStylePr>
    <w:tblStylePr w:type="lastRow">
      <w:rPr>
        <w:b/>
        <w:bCs/>
      </w:rPr>
      <w:tcPr>
        <w:tcBorders>
          <w:top w:val="double" w:color="4874CB"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874CB" w:themeColor="accent1" w:sz="4" w:space="0"/>
          <w:right w:val="single" w:color="4874CB" w:themeColor="accent1" w:sz="4" w:space="0"/>
        </w:tcBorders>
      </w:tcPr>
    </w:tblStylePr>
    <w:tblStylePr w:type="band1Horz">
      <w:tcPr>
        <w:tcBorders>
          <w:top w:val="single" w:color="4874CB" w:themeColor="accent1" w:sz="4" w:space="0"/>
          <w:bottom w:val="single" w:color="4874CB"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874CB" w:themeColor="accent1" w:sz="4" w:space="0"/>
          <w:left w:val="nil"/>
        </w:tcBorders>
      </w:tcPr>
    </w:tblStylePr>
    <w:tblStylePr w:type="swCell">
      <w:tcPr>
        <w:tcBorders>
          <w:top w:val="double" w:color="4874CB" w:themeColor="accent1" w:sz="4" w:space="0"/>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3703</Words>
  <Characters>3812</Characters>
  <Lines>30</Lines>
  <Paragraphs>8</Paragraphs>
  <TotalTime>3</TotalTime>
  <ScaleCrop>false</ScaleCrop>
  <LinksUpToDate>false</LinksUpToDate>
  <CharactersWithSpaces>3985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林苗-企业培训 精品公开课</cp:lastModifiedBy>
  <dcterms:modified xsi:type="dcterms:W3CDTF">2023-11-16T03:53:15Z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D1754206C7D54840B04224B72F9D6412_13</vt:lpwstr>
  </property>
</Properties>
</file>