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微软雅黑" w:hAnsi="微软雅黑" w:eastAsia="微软雅黑"/>
          <w:sz w:val="20"/>
          <w:szCs w:val="20"/>
        </w:rPr>
      </w:pPr>
      <w:bookmarkStart w:id="0" w:name="_Hlk91793999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kern w:val="2"/>
          <w:sz w:val="44"/>
          <w:szCs w:val="44"/>
          <w:lang w:val="en-US"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股权及中长期激励方案设计与落地</w:t>
      </w:r>
    </w:p>
    <w:tbl>
      <w:tblPr>
        <w:tblStyle w:val="7"/>
        <w:tblW w:w="0" w:type="auto"/>
        <w:jc w:val="center"/>
        <w:tblBorders>
          <w:top w:val="single" w:color="D8D8D8" w:themeColor="background1" w:themeShade="D9" w:sz="4" w:space="0"/>
          <w:left w:val="single" w:color="D8D8D8" w:themeColor="background1" w:themeShade="D9" w:sz="4" w:space="0"/>
          <w:bottom w:val="single" w:color="D8D8D8" w:themeColor="background1" w:themeShade="D9" w:sz="4" w:space="0"/>
          <w:right w:val="single" w:color="D8D8D8" w:themeColor="background1" w:themeShade="D9" w:sz="4" w:space="0"/>
          <w:insideH w:val="single" w:color="D8D8D8" w:themeColor="background1" w:themeShade="D9" w:sz="4" w:space="0"/>
          <w:insideV w:val="single" w:color="D8D8D8" w:themeColor="background1" w:themeShade="D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3402"/>
      </w:tblGrid>
      <w:tr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253" w:type="dxa"/>
            <w:vAlign w:val="center"/>
          </w:tcPr>
          <w:p>
            <w:pPr>
              <w:snapToGrid w:val="0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E74B5"/>
                <w:kern w:val="0"/>
                <w:sz w:val="24"/>
                <w:szCs w:val="24"/>
              </w:rPr>
              <w:t>讲师</w:t>
            </w:r>
            <w:r>
              <w:rPr>
                <w:rFonts w:ascii="微软雅黑" w:hAnsi="微软雅黑" w:eastAsia="微软雅黑" w:cs="宋体"/>
                <w:b/>
                <w:bCs/>
                <w:color w:val="2E74B5"/>
                <w:kern w:val="0"/>
                <w:sz w:val="24"/>
                <w:szCs w:val="24"/>
              </w:rPr>
              <w:t>/Lecturer</w:t>
            </w:r>
            <w:r>
              <w:rPr>
                <w:rFonts w:hint="eastAsia" w:ascii="微软雅黑" w:hAnsi="微软雅黑" w:eastAsia="微软雅黑" w:cs="宋体"/>
                <w:b/>
                <w:bCs/>
                <w:color w:val="2E74B5"/>
                <w:kern w:val="0"/>
                <w:sz w:val="24"/>
                <w:szCs w:val="24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</w:rPr>
              <w:t>赵惠颖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E74B5"/>
                <w:kern w:val="0"/>
                <w:sz w:val="24"/>
                <w:szCs w:val="24"/>
              </w:rPr>
              <w:t>费用</w:t>
            </w:r>
            <w:r>
              <w:rPr>
                <w:rFonts w:ascii="微软雅黑" w:hAnsi="微软雅黑" w:eastAsia="微软雅黑" w:cs="宋体"/>
                <w:b/>
                <w:bCs/>
                <w:color w:val="2E74B5"/>
                <w:kern w:val="0"/>
                <w:sz w:val="24"/>
                <w:szCs w:val="24"/>
              </w:rPr>
              <w:t>/Price</w:t>
            </w:r>
            <w:r>
              <w:rPr>
                <w:rFonts w:hint="eastAsia" w:ascii="微软雅黑" w:hAnsi="微软雅黑" w:eastAsia="微软雅黑" w:cs="宋体"/>
                <w:b/>
                <w:bCs/>
                <w:color w:val="2E74B5"/>
                <w:kern w:val="0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¥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6800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元</w:t>
            </w:r>
            <w:r>
              <w:rPr>
                <w:rFonts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655" w:type="dxa"/>
            <w:gridSpan w:val="2"/>
            <w:vAlign w:val="center"/>
          </w:tcPr>
          <w:p>
            <w:pPr>
              <w:snapToGrid w:val="0"/>
              <w:rPr>
                <w:rFonts w:hint="eastAsia" w:ascii="微软雅黑" w:hAnsi="微软雅黑" w:eastAsia="微软雅黑" w:cs="宋体"/>
                <w:b/>
                <w:bCs/>
                <w:color w:val="2E74B5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企业团报/提前15天报名课联系顾问了解优惠价</w:t>
            </w:r>
          </w:p>
        </w:tc>
      </w:tr>
    </w:tbl>
    <w:p>
      <w:pPr>
        <w:snapToGrid w:val="0"/>
        <w:spacing w:line="288" w:lineRule="auto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rPr>
          <w:rFonts w:ascii="微软雅黑" w:hAnsi="微软雅黑" w:eastAsia="微软雅黑" w:cs="微软雅黑"/>
          <w:color w:val="2E74B5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课程排期/</w:t>
      </w:r>
      <w:r>
        <w:rPr>
          <w:rFonts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Scheduling</w:t>
      </w:r>
    </w:p>
    <w:p>
      <w:pPr>
        <w:pStyle w:val="12"/>
        <w:ind w:firstLine="0" w:firstLineChars="0"/>
        <w:rPr>
          <w:rFonts w:ascii="微软雅黑" w:hAnsi="微软雅黑" w:eastAsia="微软雅黑"/>
          <w:color w:val="595959"/>
          <w:sz w:val="16"/>
          <w:szCs w:val="16"/>
        </w:rPr>
      </w:pPr>
    </w:p>
    <w:p>
      <w:r>
        <w:rPr>
          <w:rFonts w:ascii="微软雅黑" w:hAnsi="微软雅黑" w:eastAsia="微软雅黑" w:cs="微软雅黑"/>
          <w:b/>
          <w:color w:val="000000"/>
          <w:sz w:val="20"/>
        </w:rPr>
        <w:t>上海：202</w:t>
      </w:r>
      <w:r>
        <w:rPr>
          <w:rFonts w:hint="eastAsia" w:ascii="微软雅黑" w:hAnsi="微软雅黑" w:eastAsia="微软雅黑" w:cs="微软雅黑"/>
          <w:b/>
          <w:color w:val="000000"/>
          <w:sz w:val="20"/>
          <w:lang w:val="en-US" w:eastAsia="zh-CN"/>
        </w:rPr>
        <w:t>4</w:t>
      </w:r>
      <w:r>
        <w:rPr>
          <w:rFonts w:ascii="微软雅黑" w:hAnsi="微软雅黑" w:eastAsia="微软雅黑" w:cs="微软雅黑"/>
          <w:b/>
          <w:color w:val="000000"/>
          <w:sz w:val="20"/>
        </w:rPr>
        <w:t>年</w:t>
      </w:r>
      <w:r>
        <w:rPr>
          <w:rFonts w:hint="eastAsia" w:ascii="微软雅黑" w:hAnsi="微软雅黑" w:eastAsia="微软雅黑" w:cs="微软雅黑"/>
          <w:b/>
          <w:color w:val="000000"/>
          <w:sz w:val="20"/>
          <w:lang w:val="en-US" w:eastAsia="zh-CN"/>
        </w:rPr>
        <w:t>11</w:t>
      </w:r>
      <w:r>
        <w:rPr>
          <w:rFonts w:ascii="微软雅黑" w:hAnsi="微软雅黑" w:eastAsia="微软雅黑" w:cs="微软雅黑"/>
          <w:b/>
          <w:color w:val="000000"/>
          <w:sz w:val="20"/>
        </w:rPr>
        <w:t>月</w:t>
      </w:r>
      <w:r>
        <w:rPr>
          <w:rFonts w:hint="eastAsia" w:ascii="微软雅黑" w:hAnsi="微软雅黑" w:eastAsia="微软雅黑" w:cs="微软雅黑"/>
          <w:b/>
          <w:color w:val="000000"/>
          <w:sz w:val="20"/>
          <w:lang w:val="en-US" w:eastAsia="zh-CN"/>
        </w:rPr>
        <w:t>22</w:t>
      </w:r>
      <w:r>
        <w:rPr>
          <w:rFonts w:ascii="微软雅黑" w:hAnsi="微软雅黑" w:eastAsia="微软雅黑" w:cs="微软雅黑"/>
          <w:b/>
          <w:color w:val="000000"/>
          <w:sz w:val="20"/>
        </w:rPr>
        <w:t>日-</w:t>
      </w:r>
      <w:r>
        <w:rPr>
          <w:rFonts w:hint="eastAsia" w:ascii="微软雅黑" w:hAnsi="微软雅黑" w:eastAsia="微软雅黑" w:cs="微软雅黑"/>
          <w:b/>
          <w:color w:val="000000"/>
          <w:sz w:val="20"/>
          <w:lang w:val="en-US" w:eastAsia="zh-CN"/>
        </w:rPr>
        <w:t>23</w:t>
      </w:r>
      <w:r>
        <w:rPr>
          <w:rFonts w:ascii="微软雅黑" w:hAnsi="微软雅黑" w:eastAsia="微软雅黑" w:cs="微软雅黑"/>
          <w:b/>
          <w:color w:val="000000"/>
          <w:sz w:val="20"/>
        </w:rPr>
        <w:t>日</w:t>
      </w:r>
    </w:p>
    <w:p/>
    <w:p>
      <w:r>
        <w:rPr>
          <w:rFonts w:ascii="微软雅黑" w:hAnsi="微软雅黑" w:eastAsia="微软雅黑" w:cs="微软雅黑"/>
          <w:b/>
          <w:color w:val="2E74B5"/>
          <w:sz w:val="26"/>
        </w:rPr>
        <w:t>课程概述/Overview</w:t>
      </w:r>
    </w:p>
    <w:p>
      <w:r>
        <w:rPr>
          <w:rFonts w:ascii="微软雅黑" w:hAnsi="微软雅黑" w:eastAsia="微软雅黑" w:cs="微软雅黑"/>
          <w:b/>
          <w:color w:val="000000"/>
          <w:sz w:val="22"/>
        </w:rPr>
        <w:t>课程背景：</w:t>
      </w:r>
    </w:p>
    <w:p>
      <w:pPr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 xml:space="preserve">不掌握股权激励设计方法，你就要OUT了！  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股权激励作为人力资源管理的战略高地，日益受到企业家的关注，你能否接下设计重任？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股权激励是不是上市公司专属？非上市公司如何玩转股权激励？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股权激励设计涉及公司治理结构、 企业经营策略、会计处理、税务筹划、国家政策监管、证券市场走势等诸多因素的影响，如何设计股东赢、公司赢、员工赢的股权激励方案？</w:t>
      </w:r>
    </w:p>
    <w:p>
      <w:pPr>
        <w:numPr>
          <w:ilvl w:val="0"/>
          <w:numId w:val="1"/>
        </w:numPr>
        <w:ind w:left="425" w:leftChars="0" w:hanging="425" w:firstLineChars="0"/>
      </w:pPr>
      <w:r>
        <w:rPr>
          <w:rFonts w:hint="eastAsia" w:ascii="微软雅黑" w:hAnsi="微软雅黑" w:eastAsia="微软雅黑" w:cs="微软雅黑"/>
          <w:sz w:val="20"/>
        </w:rPr>
        <w:t>股权激励需要与现行职位管理体系、薪酬体系与短期激励有效联结方能发挥真正效能，没有HR的高度参与，对于员工的激励和保留总是棋差一招，你准备好了吗？</w:t>
      </w:r>
    </w:p>
    <w:p/>
    <w:p>
      <w:r>
        <w:rPr>
          <w:rFonts w:ascii="微软雅黑" w:hAnsi="微软雅黑" w:eastAsia="微软雅黑" w:cs="微软雅黑"/>
          <w:b/>
          <w:color w:val="000000"/>
          <w:sz w:val="22"/>
        </w:rPr>
        <w:t>课程</w:t>
      </w:r>
      <w:r>
        <w:rPr>
          <w:rFonts w:hint="eastAsia" w:ascii="微软雅黑" w:hAnsi="微软雅黑" w:eastAsia="微软雅黑" w:cs="微软雅黑"/>
          <w:b/>
          <w:color w:val="000000"/>
          <w:sz w:val="22"/>
          <w:lang w:val="en-US" w:eastAsia="zh-CN"/>
        </w:rPr>
        <w:t>收益</w:t>
      </w:r>
      <w:r>
        <w:rPr>
          <w:rFonts w:ascii="微软雅黑" w:hAnsi="微软雅黑" w:eastAsia="微软雅黑" w:cs="微软雅黑"/>
          <w:b/>
          <w:color w:val="000000"/>
          <w:sz w:val="22"/>
        </w:rPr>
        <w:t>: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掌握股权激励规范型和创新型工具及适配的企业画像；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引导学员基于企业司实际的业务需求、人员需求和资本运作需求设计股权激励方案，基于课程提供的8个步骤、12个要点及相应模版即学即练，收获属于自己企业的设计方案；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掌握股权激励设计不同政策、法规要点及上市公司&amp;非上市公司实施差异点；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了解股权激励方案实施审批流程、制度文本；</w:t>
      </w:r>
    </w:p>
    <w:p>
      <w:pPr>
        <w:numPr>
          <w:ilvl w:val="0"/>
          <w:numId w:val="2"/>
        </w:numPr>
        <w:ind w:left="425" w:leftChars="0" w:hanging="425" w:firstLineChars="0"/>
      </w:pPr>
      <w:r>
        <w:rPr>
          <w:rFonts w:hint="eastAsia" w:ascii="微软雅黑" w:hAnsi="微软雅黑" w:eastAsia="微软雅黑" w:cs="微软雅黑"/>
          <w:sz w:val="20"/>
        </w:rPr>
        <w:t>掌握股权激励实施沟通技巧。</w:t>
      </w:r>
    </w:p>
    <w:p/>
    <w:p>
      <w:r>
        <w:rPr>
          <w:rFonts w:ascii="微软雅黑" w:hAnsi="微软雅黑" w:eastAsia="微软雅黑" w:cs="微软雅黑"/>
          <w:b/>
          <w:color w:val="000000"/>
          <w:sz w:val="22"/>
        </w:rPr>
        <w:t>课程</w:t>
      </w:r>
      <w:r>
        <w:rPr>
          <w:rFonts w:hint="eastAsia" w:ascii="微软雅黑" w:hAnsi="微软雅黑" w:eastAsia="微软雅黑" w:cs="微软雅黑"/>
          <w:b/>
          <w:color w:val="000000"/>
          <w:sz w:val="22"/>
          <w:lang w:val="en-US" w:eastAsia="zh-CN"/>
        </w:rPr>
        <w:t>亮点</w:t>
      </w:r>
      <w:r>
        <w:rPr>
          <w:rFonts w:ascii="微软雅黑" w:hAnsi="微软雅黑" w:eastAsia="微软雅黑" w:cs="微软雅黑"/>
          <w:b/>
          <w:color w:val="000000"/>
          <w:sz w:val="22"/>
        </w:rPr>
        <w:t>: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期权？限制性股票？股票增值权？虚股？项目跟投？合伙人计划….多种股权激励工具一次性透彻了解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该出手时就出手，企业是否要实施、何时实施股权激励“4问”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股权激励方案设计8个步骤、12个关键点全景呈现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8大规范型股权激励方案及3大创新型股权激励典型案例剖析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主板、创业板、新三板、科创板及海外上市公司实施股权激励的实施要点及政策法规速读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非上市公司实施股权激励的灵活处理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从HR视角进行股权激励方案设计与全面薪酬管理有效联结</w:t>
      </w:r>
    </w:p>
    <w:p>
      <w:pPr>
        <w:numPr>
          <w:ilvl w:val="0"/>
          <w:numId w:val="3"/>
        </w:numPr>
        <w:ind w:left="425" w:leftChars="0" w:hanging="425" w:firstLineChars="0"/>
        <w:rPr>
          <w:rFonts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股权激励实施运营的文本准备和沟通技巧揭秘</w:t>
      </w:r>
    </w:p>
    <w:p>
      <w:pPr>
        <w:rPr>
          <w:rFonts w:ascii="微软雅黑" w:hAnsi="微软雅黑" w:eastAsia="微软雅黑" w:cs="微软雅黑"/>
          <w:b/>
          <w:color w:val="000000"/>
          <w:sz w:val="22"/>
        </w:rPr>
      </w:pPr>
    </w:p>
    <w:p>
      <w:r>
        <w:rPr>
          <w:rFonts w:ascii="微软雅黑" w:hAnsi="微软雅黑" w:eastAsia="微软雅黑" w:cs="微软雅黑"/>
          <w:b/>
          <w:color w:val="000000"/>
          <w:sz w:val="22"/>
        </w:rPr>
        <w:t>课程对象：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ascii="微软雅黑" w:hAnsi="微软雅黑" w:eastAsia="微软雅黑" w:cs="微软雅黑"/>
          <w:sz w:val="20"/>
        </w:rPr>
      </w:pPr>
      <w:r>
        <w:rPr>
          <w:rFonts w:ascii="微软雅黑" w:hAnsi="微软雅黑" w:eastAsia="微软雅黑" w:cs="微软雅黑"/>
          <w:sz w:val="20"/>
        </w:rPr>
        <w:t>希望系统掌握股权激励工具、设计方法以及实施步骤的薪酬经理，</w:t>
      </w:r>
      <w:r>
        <w:rPr>
          <w:rFonts w:hint="eastAsia" w:ascii="微软雅黑" w:hAnsi="微软雅黑" w:eastAsia="微软雅黑" w:cs="微软雅黑"/>
          <w:sz w:val="20"/>
        </w:rPr>
        <w:t>HRD，HRVP，企业高管、法务、财务及公司证券事务管理人员</w:t>
      </w:r>
      <w:r>
        <w:rPr>
          <w:rFonts w:hint="eastAsia" w:ascii="微软雅黑" w:hAnsi="微软雅黑" w:eastAsia="微软雅黑" w:cs="微软雅黑"/>
          <w:sz w:val="20"/>
        </w:rPr>
        <w:tab/>
      </w:r>
    </w:p>
    <w:p/>
    <w:p>
      <w:r>
        <w:rPr>
          <w:rFonts w:ascii="微软雅黑" w:hAnsi="微软雅黑" w:eastAsia="微软雅黑" w:cs="微软雅黑"/>
          <w:b/>
          <w:color w:val="2E74B5"/>
          <w:sz w:val="26"/>
        </w:rPr>
        <w:t>课程大纲/Outline</w:t>
      </w:r>
    </w:p>
    <w:p>
      <w:pPr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</w:rPr>
        <w:t>第一部分：工具篇   2H</w:t>
      </w:r>
    </w:p>
    <w:p>
      <w:pPr>
        <w:rPr>
          <w:rFonts w:hint="eastAsia" w:ascii="微软雅黑" w:hAnsi="微软雅黑" w:eastAsia="微软雅黑" w:cs="微软雅黑"/>
          <w:b/>
          <w:color w:val="000000"/>
          <w:sz w:val="22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  <w:lang w:val="en-US" w:eastAsia="zh-CN"/>
        </w:rPr>
        <w:t>1：</w:t>
      </w:r>
      <w:r>
        <w:rPr>
          <w:rFonts w:hint="eastAsia" w:ascii="微软雅黑" w:hAnsi="微软雅黑" w:eastAsia="微软雅黑" w:cs="微软雅黑"/>
          <w:b/>
          <w:color w:val="000000"/>
          <w:sz w:val="22"/>
        </w:rPr>
        <w:t>股权及中长期激励原理及目的意义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股权激励的价值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股权激励的外在驱动力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股权激励的内在驱动力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 xml:space="preserve">案例  </w:t>
      </w:r>
    </w:p>
    <w:p>
      <w:pPr>
        <w:rPr>
          <w:rFonts w:hint="eastAsia" w:ascii="微软雅黑" w:hAnsi="微软雅黑" w:eastAsia="微软雅黑" w:cs="微软雅黑"/>
          <w:b/>
          <w:color w:val="000000"/>
          <w:sz w:val="22"/>
        </w:rPr>
      </w:pPr>
    </w:p>
    <w:p>
      <w:pPr>
        <w:rPr>
          <w:rFonts w:hint="eastAsia" w:ascii="微软雅黑" w:hAnsi="微软雅黑" w:eastAsia="微软雅黑" w:cs="微软雅黑"/>
          <w:b/>
          <w:color w:val="000000"/>
          <w:sz w:val="22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  <w:lang w:val="en-US" w:eastAsia="zh-CN"/>
        </w:rPr>
        <w:t>2：</w:t>
      </w:r>
      <w:r>
        <w:rPr>
          <w:rFonts w:hint="eastAsia" w:ascii="微软雅黑" w:hAnsi="微软雅黑" w:eastAsia="微软雅黑" w:cs="微软雅黑"/>
          <w:b/>
          <w:color w:val="000000"/>
          <w:sz w:val="22"/>
        </w:rPr>
        <w:t>股权及中长期激励典型工具介绍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实股类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虚股类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无股类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练习</w:t>
      </w:r>
    </w:p>
    <w:p>
      <w:pPr>
        <w:rPr>
          <w:rFonts w:hint="eastAsia" w:ascii="微软雅黑" w:hAnsi="微软雅黑" w:eastAsia="微软雅黑" w:cs="微软雅黑"/>
          <w:b/>
          <w:color w:val="000000"/>
          <w:sz w:val="22"/>
        </w:rPr>
      </w:pPr>
    </w:p>
    <w:p>
      <w:pPr>
        <w:rPr>
          <w:rFonts w:hint="eastAsia" w:ascii="微软雅黑" w:hAnsi="微软雅黑" w:eastAsia="微软雅黑" w:cs="微软雅黑"/>
          <w:b/>
          <w:color w:val="000000"/>
          <w:sz w:val="22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  <w:lang w:val="en-US" w:eastAsia="zh-CN"/>
        </w:rPr>
        <w:t>3：</w:t>
      </w:r>
      <w:r>
        <w:rPr>
          <w:rFonts w:hint="eastAsia" w:ascii="微软雅黑" w:hAnsi="微软雅黑" w:eastAsia="微软雅黑" w:cs="微软雅黑"/>
          <w:b/>
          <w:color w:val="000000"/>
          <w:sz w:val="22"/>
        </w:rPr>
        <w:t>股权及中长期激励实施窗口期与前提条件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企业是否需要实施股权激励“四问”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实施股权激励的窗口期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企业实施股权激励需要遵守的相关政策法规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案例  工具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sz w:val="20"/>
        </w:rPr>
      </w:pPr>
    </w:p>
    <w:p>
      <w:pPr>
        <w:rPr>
          <w:rFonts w:hint="eastAsia" w:ascii="微软雅黑" w:hAnsi="微软雅黑" w:eastAsia="微软雅黑" w:cs="微软雅黑"/>
          <w:b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</w:rPr>
        <w:t>第二部分：设计篇  10.5H</w:t>
      </w:r>
      <w:r>
        <w:rPr>
          <w:rFonts w:hint="eastAsia" w:ascii="微软雅黑" w:hAnsi="微软雅黑" w:eastAsia="微软雅黑" w:cs="微软雅黑"/>
          <w:b/>
          <w:color w:val="000000"/>
          <w:sz w:val="22"/>
          <w:lang w:val="en-US" w:eastAsia="zh-CN"/>
        </w:rPr>
        <w:t>:</w:t>
      </w:r>
    </w:p>
    <w:p>
      <w:pPr>
        <w:rPr>
          <w:rFonts w:hint="eastAsia" w:ascii="微软雅黑" w:hAnsi="微软雅黑" w:eastAsia="微软雅黑" w:cs="微软雅黑"/>
          <w:b/>
          <w:color w:val="000000"/>
          <w:sz w:val="22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  <w:lang w:val="en-US" w:eastAsia="zh-CN"/>
        </w:rPr>
        <w:t>4：</w:t>
      </w:r>
      <w:r>
        <w:rPr>
          <w:rFonts w:hint="eastAsia" w:ascii="微软雅黑" w:hAnsi="微软雅黑" w:eastAsia="微软雅黑" w:cs="微软雅黑"/>
          <w:b/>
          <w:color w:val="000000"/>
          <w:sz w:val="22"/>
        </w:rPr>
        <w:t>规范型股权激励方案设计详解  8.5H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股权激励方案设计的关键步骤1-激励目的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股权激励方案设计的关键步骤2-激励对象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股权激励方案设计的关键步骤3-激励工具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股权激励方案设计的关键步骤4-激励额度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 xml:space="preserve">股权激励方案设计的关键步骤5-授予安排 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股权激励方案设计的关键步骤6-激励收益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股权激励方案设计的关键步骤7-约束条件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股权激励方案设计的关键步骤8-退出机制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案例  模板  演练</w:t>
      </w:r>
    </w:p>
    <w:p>
      <w:pPr>
        <w:rPr>
          <w:rFonts w:hint="eastAsia" w:ascii="微软雅黑" w:hAnsi="微软雅黑" w:eastAsia="微软雅黑" w:cs="微软雅黑"/>
          <w:b/>
          <w:color w:val="000000"/>
          <w:sz w:val="22"/>
        </w:rPr>
      </w:pPr>
    </w:p>
    <w:p>
      <w:pPr>
        <w:rPr>
          <w:rFonts w:hint="eastAsia" w:ascii="微软雅黑" w:hAnsi="微软雅黑" w:eastAsia="微软雅黑" w:cs="微软雅黑"/>
          <w:b/>
          <w:color w:val="000000"/>
          <w:sz w:val="22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  <w:lang w:val="en-US" w:eastAsia="zh-CN"/>
        </w:rPr>
        <w:t>5：</w:t>
      </w:r>
      <w:r>
        <w:rPr>
          <w:rFonts w:hint="eastAsia" w:ascii="微软雅黑" w:hAnsi="微软雅黑" w:eastAsia="微软雅黑" w:cs="微软雅黑"/>
          <w:b/>
          <w:color w:val="000000"/>
          <w:sz w:val="22"/>
        </w:rPr>
        <w:t>创新型股权激励方案设计要点  1.5H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项目跟投计划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合伙人计划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信托计划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案例</w:t>
      </w:r>
    </w:p>
    <w:p>
      <w:pPr>
        <w:rPr>
          <w:rFonts w:hint="eastAsia" w:ascii="微软雅黑" w:hAnsi="微软雅黑" w:eastAsia="微软雅黑" w:cs="微软雅黑"/>
          <w:b/>
          <w:color w:val="000000"/>
          <w:sz w:val="22"/>
        </w:rPr>
      </w:pPr>
    </w:p>
    <w:p>
      <w:pPr>
        <w:rPr>
          <w:rFonts w:hint="eastAsia" w:ascii="微软雅黑" w:hAnsi="微软雅黑" w:eastAsia="微软雅黑" w:cs="微软雅黑"/>
          <w:b/>
          <w:color w:val="000000"/>
          <w:sz w:val="22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  <w:lang w:val="en-US" w:eastAsia="zh-CN"/>
        </w:rPr>
        <w:t>6：</w:t>
      </w:r>
      <w:r>
        <w:rPr>
          <w:rFonts w:hint="eastAsia" w:ascii="微软雅黑" w:hAnsi="微软雅黑" w:eastAsia="微软雅黑" w:cs="微软雅黑"/>
          <w:b/>
          <w:color w:val="000000"/>
          <w:sz w:val="22"/>
        </w:rPr>
        <w:t>股权激励的调整机制  0.5H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激励模式的动态调整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激励对象的动态调整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激励周期的动态调整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案例</w:t>
      </w:r>
    </w:p>
    <w:p>
      <w:pPr>
        <w:rPr>
          <w:rFonts w:hint="eastAsia" w:ascii="微软雅黑" w:hAnsi="微软雅黑" w:eastAsia="微软雅黑" w:cs="微软雅黑"/>
          <w:sz w:val="20"/>
        </w:rPr>
      </w:pPr>
    </w:p>
    <w:p>
      <w:pPr>
        <w:rPr>
          <w:rFonts w:hint="eastAsia" w:ascii="微软雅黑" w:hAnsi="微软雅黑" w:eastAsia="微软雅黑" w:cs="微软雅黑"/>
          <w:b/>
          <w:color w:val="000000"/>
          <w:sz w:val="22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</w:rPr>
        <w:t>第三部分：运营篇   1.5H</w:t>
      </w:r>
    </w:p>
    <w:p>
      <w:pPr>
        <w:rPr>
          <w:rFonts w:hint="eastAsia" w:ascii="微软雅黑" w:hAnsi="微软雅黑" w:eastAsia="微软雅黑" w:cs="微软雅黑"/>
          <w:b/>
          <w:color w:val="000000"/>
          <w:sz w:val="22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  <w:lang w:val="en-US" w:eastAsia="zh-CN"/>
        </w:rPr>
        <w:t>7：</w:t>
      </w:r>
      <w:r>
        <w:rPr>
          <w:rFonts w:hint="eastAsia" w:ascii="微软雅黑" w:hAnsi="微软雅黑" w:eastAsia="微软雅黑" w:cs="微软雅黑"/>
          <w:b/>
          <w:color w:val="000000"/>
          <w:sz w:val="22"/>
        </w:rPr>
        <w:t>股权及中长期激励方案实施流程与制度文本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股权激励计划实施流程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上市公司股权激励的计划与报备程序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股权激励管理机构及权限职责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股权激励的制度文本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范例</w:t>
      </w:r>
    </w:p>
    <w:p>
      <w:pPr>
        <w:rPr>
          <w:rFonts w:hint="eastAsia" w:ascii="微软雅黑" w:hAnsi="微软雅黑" w:eastAsia="微软雅黑" w:cs="微软雅黑"/>
          <w:sz w:val="20"/>
        </w:rPr>
      </w:pPr>
    </w:p>
    <w:p>
      <w:pPr>
        <w:rPr>
          <w:rFonts w:hint="eastAsia" w:ascii="微软雅黑" w:hAnsi="微软雅黑" w:eastAsia="微软雅黑" w:cs="微软雅黑"/>
          <w:b/>
          <w:color w:val="000000"/>
          <w:sz w:val="22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  <w:lang w:val="en-US" w:eastAsia="zh-CN"/>
        </w:rPr>
        <w:t>8：</w:t>
      </w:r>
      <w:r>
        <w:rPr>
          <w:rFonts w:hint="eastAsia" w:ascii="微软雅黑" w:hAnsi="微软雅黑" w:eastAsia="微软雅黑" w:cs="微软雅黑"/>
          <w:b/>
          <w:color w:val="000000"/>
          <w:sz w:val="22"/>
        </w:rPr>
        <w:t>股权及中长期激励财税处理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股权激励的财务会计处理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股权激励的税收政策——上市公司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股权激励的财务会计处理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股权激励的税收政策——非上市公司</w:t>
      </w:r>
    </w:p>
    <w:p>
      <w:pPr>
        <w:rPr>
          <w:rFonts w:hint="eastAsia" w:ascii="微软雅黑" w:hAnsi="微软雅黑" w:eastAsia="微软雅黑" w:cs="微软雅黑"/>
          <w:b/>
          <w:color w:val="000000"/>
          <w:sz w:val="22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  <w:lang w:val="en-US" w:eastAsia="zh-CN"/>
        </w:rPr>
        <w:t>9：</w:t>
      </w:r>
      <w:r>
        <w:rPr>
          <w:rFonts w:hint="eastAsia" w:ascii="微软雅黑" w:hAnsi="微软雅黑" w:eastAsia="微软雅黑" w:cs="微软雅黑"/>
          <w:b/>
          <w:color w:val="000000"/>
          <w:sz w:val="22"/>
        </w:rPr>
        <w:t>股权及中长期激励沟通运营技巧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外部沟通要点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内部与管理者和员工有效沟通的组成及技巧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案例 综合练习</w:t>
      </w:r>
    </w:p>
    <w:p>
      <w:pPr>
        <w:rPr>
          <w:rFonts w:ascii="微软雅黑" w:hAnsi="微软雅黑" w:eastAsia="微软雅黑" w:cs="微软雅黑"/>
          <w:sz w:val="20"/>
        </w:rPr>
      </w:pPr>
    </w:p>
    <w:p>
      <w:r>
        <w:rPr>
          <w:rFonts w:ascii="微软雅黑" w:hAnsi="微软雅黑" w:eastAsia="微软雅黑" w:cs="微软雅黑"/>
          <w:b/>
          <w:color w:val="2E74B5"/>
          <w:sz w:val="26"/>
        </w:rPr>
        <w:t>讲师介绍/Lecturer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/>
          <w:color w:val="000000"/>
          <w:sz w:val="22"/>
          <w:lang w:val="en-US" w:eastAsia="zh-CN"/>
        </w:rPr>
        <w:t>赵惠颖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drawing>
          <wp:inline distT="0" distB="0" distL="114300" distR="114300">
            <wp:extent cx="1808480" cy="1819910"/>
            <wp:effectExtent l="0" t="0" r="127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组织&amp;人效提升实战专家</w:t>
      </w:r>
    </w:p>
    <w:p>
      <w:pPr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薪酬绩效实战专家</w:t>
      </w:r>
    </w:p>
    <w:p>
      <w:pPr>
        <w:rPr>
          <w:rFonts w:hint="eastAsia" w:ascii="微软雅黑" w:hAnsi="微软雅黑" w:eastAsia="微软雅黑" w:cs="微软雅黑"/>
          <w:sz w:val="20"/>
        </w:rPr>
      </w:pPr>
    </w:p>
    <w:p>
      <w:pPr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</w:rPr>
        <w:t>职业经历</w:t>
      </w:r>
      <w:r>
        <w:rPr>
          <w:rFonts w:hint="eastAsia" w:ascii="微软雅黑" w:hAnsi="微软雅黑" w:eastAsia="微软雅黑" w:cs="微软雅黑"/>
          <w:sz w:val="20"/>
        </w:rPr>
        <w:t>：首席咨询师，金风国际、众生药业等公司人力资源管理顾问；曾任致璞科技HRVP、金立集团HRD、华润三九薪酬绩效经理、平安人寿培训经理等职。</w:t>
      </w:r>
    </w:p>
    <w:p>
      <w:pPr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</w:rPr>
        <w:t>专业领域</w:t>
      </w:r>
      <w:r>
        <w:rPr>
          <w:rFonts w:hint="eastAsia" w:ascii="微软雅黑" w:hAnsi="微软雅黑" w:eastAsia="微软雅黑" w:cs="微软雅黑"/>
          <w:sz w:val="20"/>
        </w:rPr>
        <w:t>：擅长组织、职位及任职资格管理、薪酬激励体系设计、股权及中长期激励方案设计、绩效管理体系设计；熟悉高科技制造、互联网、医药、金融等行业人力资源管理特点，有超过50家国企、民企及外企人力资源变革项目设计及实施的成功经验，善于寻找企业人力资源管理问题的“根本解”并制定因地制宜的实施方案。</w:t>
      </w:r>
    </w:p>
    <w:p>
      <w:pPr>
        <w:rPr>
          <w:rFonts w:hint="eastAsia" w:ascii="微软雅黑" w:hAnsi="微软雅黑" w:eastAsia="微软雅黑" w:cs="微软雅黑"/>
          <w:b/>
          <w:color w:val="000000"/>
          <w:sz w:val="22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</w:rPr>
        <w:t>咨询业务范围：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战略性人力资源规划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人力资源集团化管控机制设计与实施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组织架构及职位职级体系搭建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薪酬福利体系搭建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干部&amp;关键人才管理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全员绩效管理机机制设计与实施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短期激励方案设计与实施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股权激励方案设计与实施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其他人力资源专项工作</w:t>
      </w:r>
    </w:p>
    <w:p>
      <w:pPr>
        <w:rPr>
          <w:rFonts w:hint="eastAsia" w:ascii="微软雅黑" w:hAnsi="微软雅黑" w:eastAsia="微软雅黑" w:cs="微软雅黑"/>
          <w:sz w:val="20"/>
        </w:rPr>
      </w:pPr>
    </w:p>
    <w:p>
      <w:pPr>
        <w:rPr>
          <w:rFonts w:hint="eastAsia" w:ascii="微软雅黑" w:hAnsi="微软雅黑" w:eastAsia="微软雅黑" w:cs="微软雅黑"/>
          <w:b/>
          <w:color w:val="000000"/>
          <w:sz w:val="22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</w:rPr>
        <w:t>主讲课程：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人效分析与提升：打造价值链共赢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组织变革四定：定岗定编定级定薪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降本增效：业务及人力资源行动指南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组织架构设计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职位设计与职位评估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任职资格敏捷建模与实践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战略性薪酬规划与全面预算管理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薪酬架构设计与薪酬管理实务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销售、研发、生产、高管等关键业务团队短期激励方案设计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中长期及股权激励方案设计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战略性绩效管理体系构建与实施（HR）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绩效管理实务（业务）</w:t>
      </w:r>
    </w:p>
    <w:p>
      <w:pPr>
        <w:numPr>
          <w:ilvl w:val="0"/>
          <w:numId w:val="13"/>
        </w:numPr>
        <w:ind w:left="425" w:leftChars="0" w:hanging="425" w:firstLineChars="0"/>
      </w:pPr>
      <w:r>
        <w:rPr>
          <w:rFonts w:hint="eastAsia" w:ascii="微软雅黑" w:hAnsi="微软雅黑" w:eastAsia="微软雅黑" w:cs="微软雅黑"/>
          <w:sz w:val="20"/>
        </w:rPr>
        <w:t>OKR敏捷绩效管理实践</w:t>
      </w:r>
    </w:p>
    <w:p>
      <w:bookmarkStart w:id="1" w:name="_GoBack"/>
      <w:bookmarkEnd w:id="1"/>
    </w:p>
    <w:sectPr>
      <w:headerReference r:id="rId4" w:type="first"/>
      <w:headerReference r:id="rId3" w:type="default"/>
      <w:type w:val="continuous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D8D8D8" w:themeColor="background1" w:themeShade="D9" w:sz="6" w:space="8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9CE72"/>
    <w:multiLevelType w:val="singleLevel"/>
    <w:tmpl w:val="83F9CE7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3F105E3"/>
    <w:multiLevelType w:val="singleLevel"/>
    <w:tmpl w:val="93F105E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A32470F"/>
    <w:multiLevelType w:val="singleLevel"/>
    <w:tmpl w:val="AA3247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210F47E"/>
    <w:multiLevelType w:val="singleLevel"/>
    <w:tmpl w:val="D210F4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DCFCF9EE"/>
    <w:multiLevelType w:val="singleLevel"/>
    <w:tmpl w:val="DCFCF9E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F55AEFC2"/>
    <w:multiLevelType w:val="singleLevel"/>
    <w:tmpl w:val="F55AEFC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0A9FDE43"/>
    <w:multiLevelType w:val="singleLevel"/>
    <w:tmpl w:val="0A9FDE4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2081E20C"/>
    <w:multiLevelType w:val="singleLevel"/>
    <w:tmpl w:val="2081E20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2D26682E"/>
    <w:multiLevelType w:val="singleLevel"/>
    <w:tmpl w:val="2D26682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37EEB5B3"/>
    <w:multiLevelType w:val="singleLevel"/>
    <w:tmpl w:val="37EEB5B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51B0DD8D"/>
    <w:multiLevelType w:val="singleLevel"/>
    <w:tmpl w:val="51B0DD8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5639C168"/>
    <w:multiLevelType w:val="singleLevel"/>
    <w:tmpl w:val="5639C16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7F06DFE9"/>
    <w:multiLevelType w:val="singleLevel"/>
    <w:tmpl w:val="7F06DFE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11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OTVjN2RhYTBmYWMwOTc3NWVmZTAxMzA1ZDdmMjIifQ=="/>
  </w:docVars>
  <w:rsids>
    <w:rsidRoot w:val="00000000"/>
    <w:rsid w:val="1AA04031"/>
    <w:rsid w:val="338157EE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qFormat/>
    <w:uiPriority w:val="99"/>
    <w:rPr>
      <w:sz w:val="18"/>
      <w:szCs w:val="18"/>
    </w:rPr>
  </w:style>
  <w:style w:type="character" w:customStyle="1" w:styleId="10">
    <w:name w:val="页脚 字符"/>
    <w:basedOn w:val="8"/>
    <w:qFormat/>
    <w:uiPriority w:val="99"/>
    <w:rPr>
      <w:sz w:val="18"/>
      <w:szCs w:val="18"/>
    </w:rPr>
  </w:style>
  <w:style w:type="table" w:customStyle="1" w:styleId="11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0a23f-6d5e-4603-83fc-20e6d9c0822f}">
  <ds:schemaRefs/>
</ds:datastoreItem>
</file>

<file path=customXml/itemProps2.xml><?xml version="1.0" encoding="utf-8"?>
<ds:datastoreItem xmlns:ds="http://schemas.openxmlformats.org/officeDocument/2006/customXml" ds:itemID="{eb13f2b9-7468-40d8-bb6f-8a24ebb0c5ed}">
  <ds:schemaRefs/>
</ds:datastoreItem>
</file>

<file path=customXml/itemProps3.xml><?xml version="1.0" encoding="utf-8"?>
<ds:datastoreItem xmlns:ds="http://schemas.openxmlformats.org/officeDocument/2006/customXml" ds:itemID="{46ba7dd2-3d0e-4d58-88cf-ebcd9aff8a11}">
  <ds:schemaRefs/>
</ds:datastoreItem>
</file>

<file path=customXml/itemProps4.xml><?xml version="1.0" encoding="utf-8"?>
<ds:datastoreItem xmlns:ds="http://schemas.openxmlformats.org/officeDocument/2006/customXml" ds:itemID="{4943E5E0-F2EA-4BA1-BC14-B3A66A82A1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69</Characters>
  <Lines>1</Lines>
  <Paragraphs>1</Paragraphs>
  <TotalTime>0</TotalTime>
  <ScaleCrop>false</ScaleCrop>
  <LinksUpToDate>false</LinksUpToDate>
  <CharactersWithSpaces>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2021-12-30T11:55:00Z</dcterms:created>
  <dc:creator>Shen Penny</dc:creator>
  <cp:lastModifiedBy>章跃龙</cp:lastModifiedBy>
  <dcterms:modified xsi:type="dcterms:W3CDTF">2023-11-02T06:10:09Z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DE04D4F9F3634A22A23AA6F5EBAFCCB4_13</vt:lpwstr>
  </property>
</Properties>
</file>