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80" w:lineRule="exact"/>
        <w:ind w:left="720" w:hanging="720" w:hangingChars="200"/>
        <w:jc w:val="center"/>
        <w:rPr>
          <w:rFonts w:ascii="微软雅黑" w:hAnsi="微软雅黑" w:eastAsia="微软雅黑" w:cs="Arial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Arial"/>
          <w:b/>
          <w:kern w:val="0"/>
          <w:sz w:val="36"/>
          <w:szCs w:val="36"/>
        </w:rPr>
        <w:t>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生产现场效率提升与低成本改善</w:t>
      </w:r>
      <w:r>
        <w:rPr>
          <w:rFonts w:hint="eastAsia" w:ascii="微软雅黑" w:hAnsi="微软雅黑" w:eastAsia="微软雅黑" w:cs="Arial"/>
          <w:b/>
          <w:kern w:val="0"/>
          <w:sz w:val="36"/>
          <w:szCs w:val="36"/>
        </w:rPr>
        <w:t>》</w:t>
      </w:r>
    </w:p>
    <w:p>
      <w:pPr>
        <w:spacing w:line="360" w:lineRule="exact"/>
        <w:ind w:left="1888" w:hanging="1889" w:hangingChars="899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>【</w:t>
      </w:r>
      <w:r>
        <w:rPr>
          <w:rFonts w:hint="eastAsia" w:ascii="微软雅黑" w:hAnsi="微软雅黑" w:eastAsia="微软雅黑"/>
          <w:b/>
          <w:bCs/>
          <w:szCs w:val="21"/>
        </w:rPr>
        <w:t>时间地点</w:t>
      </w: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>】</w:t>
      </w:r>
      <w:r>
        <w:rPr>
          <w:rFonts w:hint="eastAsia" w:ascii="微软雅黑" w:hAnsi="微软雅黑" w:eastAsia="微软雅黑" w:cs="宋体"/>
          <w:bCs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bCs/>
          <w:kern w:val="0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宋体"/>
          <w:bCs/>
          <w:kern w:val="0"/>
          <w:szCs w:val="21"/>
        </w:rPr>
        <w:t>月</w:t>
      </w:r>
      <w:r>
        <w:rPr>
          <w:rFonts w:hint="eastAsia" w:ascii="微软雅黑" w:hAnsi="微软雅黑" w:eastAsia="微软雅黑" w:cs="宋体"/>
          <w:bCs/>
          <w:kern w:val="0"/>
          <w:szCs w:val="21"/>
          <w:lang w:val="en-US" w:eastAsia="zh-CN"/>
        </w:rPr>
        <w:t>7-8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北京 </w:t>
      </w:r>
      <w:r>
        <w:rPr>
          <w:rFonts w:ascii="微软雅黑" w:hAnsi="微软雅黑" w:eastAsia="微软雅黑" w:cs="宋体"/>
          <w:kern w:val="0"/>
          <w:szCs w:val="21"/>
        </w:rPr>
        <w:t xml:space="preserve">   8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月23-24南昌 </w:t>
      </w:r>
      <w:r>
        <w:rPr>
          <w:rFonts w:ascii="微软雅黑" w:hAnsi="微软雅黑" w:eastAsia="微软雅黑" w:cs="宋体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kern w:val="0"/>
          <w:szCs w:val="21"/>
        </w:rPr>
        <w:t>11</w:t>
      </w:r>
      <w:r>
        <w:rPr>
          <w:rFonts w:hint="eastAsia" w:ascii="微软雅黑" w:hAnsi="微软雅黑" w:eastAsia="微软雅黑" w:cs="宋体"/>
          <w:kern w:val="0"/>
          <w:szCs w:val="21"/>
        </w:rPr>
        <w:t>月14-15北京</w:t>
      </w:r>
      <w:r>
        <w:rPr>
          <w:rFonts w:ascii="微软雅黑" w:hAnsi="微软雅黑" w:eastAsia="微软雅黑" w:cs="宋体"/>
          <w:kern w:val="0"/>
          <w:szCs w:val="21"/>
        </w:rPr>
        <w:t xml:space="preserve">  </w:t>
      </w:r>
    </w:p>
    <w:p>
      <w:pPr>
        <w:spacing w:line="360" w:lineRule="exact"/>
        <w:ind w:left="1888" w:hanging="1889" w:hangingChars="899"/>
        <w:rPr>
          <w:rFonts w:ascii="微软雅黑" w:hAnsi="微软雅黑" w:eastAsia="微软雅黑" w:cs="新宋体"/>
          <w:b/>
          <w:bCs/>
          <w:color w:val="0000FF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>【</w:t>
      </w:r>
      <w:r>
        <w:rPr>
          <w:rFonts w:hint="eastAsia" w:ascii="微软雅黑" w:hAnsi="微软雅黑" w:eastAsia="微软雅黑"/>
          <w:b/>
          <w:bCs/>
          <w:szCs w:val="21"/>
        </w:rPr>
        <w:t>费用标准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】</w:t>
      </w:r>
      <w:r>
        <w:rPr>
          <w:rFonts w:hint="eastAsia" w:ascii="微软雅黑" w:hAnsi="微软雅黑" w:eastAsia="微软雅黑"/>
          <w:b/>
          <w:bCs/>
          <w:szCs w:val="21"/>
        </w:rPr>
        <w:t xml:space="preserve">: </w:t>
      </w:r>
      <w:r>
        <w:rPr>
          <w:rFonts w:ascii="微软雅黑" w:hAnsi="微软雅黑" w:eastAsia="微软雅黑" w:cs="新宋体"/>
          <w:b/>
          <w:bCs/>
          <w:color w:val="0000FF"/>
          <w:szCs w:val="21"/>
        </w:rPr>
        <w:t>4000</w:t>
      </w:r>
      <w:r>
        <w:rPr>
          <w:rFonts w:hint="eastAsia" w:ascii="微软雅黑" w:hAnsi="微软雅黑" w:eastAsia="微软雅黑" w:cs="新宋体"/>
          <w:b/>
          <w:bCs/>
          <w:color w:val="0000FF"/>
          <w:szCs w:val="21"/>
        </w:rPr>
        <w:t xml:space="preserve">元/人 (包括场地费、培训费、教材费、税费以及上下午茶点等)；。 </w:t>
      </w:r>
    </w:p>
    <w:p>
      <w:pPr>
        <w:spacing w:line="360" w:lineRule="exact"/>
        <w:rPr>
          <w:rFonts w:ascii="微软雅黑" w:hAnsi="微软雅黑" w:eastAsia="微软雅黑"/>
          <w:b/>
          <w:bCs/>
          <w:color w:val="FF000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</w:rPr>
        <w:t xml:space="preserve">           （郑重声明：本课程终生免费享受复训；参加一门课程同一老师其他课程享受折扣</w:t>
      </w:r>
      <w:r>
        <w:rPr>
          <w:rFonts w:hint="eastAsia" w:ascii="微软雅黑" w:hAnsi="微软雅黑" w:eastAsia="微软雅黑"/>
          <w:b/>
          <w:bCs/>
          <w:color w:val="FF0000"/>
          <w:szCs w:val="21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>【</w:t>
      </w:r>
      <w:r>
        <w:rPr>
          <w:rFonts w:hint="eastAsia" w:ascii="微软雅黑" w:hAnsi="微软雅黑" w:eastAsia="微软雅黑"/>
          <w:b/>
          <w:bCs/>
          <w:szCs w:val="21"/>
        </w:rPr>
        <w:t>主办单位</w:t>
      </w: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>】</w:t>
      </w:r>
      <w:r>
        <w:rPr>
          <w:rFonts w:hint="eastAsia" w:ascii="微软雅黑" w:hAnsi="微软雅黑" w:eastAsia="微软雅黑"/>
          <w:b/>
          <w:bCs/>
          <w:szCs w:val="21"/>
        </w:rPr>
        <w:t>:　北京华宇聚智企业管理有限公司</w:t>
      </w:r>
    </w:p>
    <w:p>
      <w:pPr>
        <w:spacing w:line="360" w:lineRule="exac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>【</w:t>
      </w:r>
      <w:r>
        <w:rPr>
          <w:rFonts w:hint="eastAsia" w:ascii="微软雅黑" w:hAnsi="微软雅黑" w:eastAsia="微软雅黑"/>
          <w:b/>
          <w:bCs/>
          <w:szCs w:val="21"/>
        </w:rPr>
        <w:t>手机/微信</w:t>
      </w:r>
      <w:r>
        <w:rPr>
          <w:rFonts w:hint="eastAsia" w:ascii="微软雅黑" w:hAnsi="微软雅黑" w:eastAsia="微软雅黑" w:cs="宋体"/>
          <w:b/>
          <w:bCs/>
          <w:color w:val="800080"/>
          <w:kern w:val="0"/>
          <w:szCs w:val="21"/>
        </w:rPr>
        <w:t xml:space="preserve">】 </w:t>
      </w:r>
      <w:r>
        <w:rPr>
          <w:rFonts w:hint="eastAsia" w:ascii="微软雅黑" w:hAnsi="微软雅黑" w:eastAsia="微软雅黑"/>
          <w:b/>
          <w:bCs/>
          <w:kern w:val="0"/>
        </w:rPr>
        <w:t>13521924840  李静   邮箱：2838804781@qq.com（微信同步）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/>
          <w:b/>
          <w:bCs/>
          <w:color w:val="C00000"/>
          <w:szCs w:val="21"/>
        </w:rPr>
        <w:t>课程背景：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狼来了！但出路何在？不妨研究日本丰田公司的成功经验：两个轮子的飞奔！！</w:t>
      </w:r>
      <w:bookmarkStart w:id="0" w:name="_GoBack"/>
      <w:bookmarkEnd w:id="0"/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1）强化自主研发，为客户提供更高品质的产品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2）树立“利润中心”经营理念，以更低成本为客户提供相同品质的产品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丰田公司的研发位居世界一流但不是独领风骚，他创建的精益生产体系才是确保丰田保持世界领先地位的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根本！换言之、降低成本、提升效率、消除一切浪费才是丰田精益生产体系的精髓！干毛巾中拧出水！！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何谓效率？并非简单的速度快，而是以最小的投入而获得最大的产出。换言之、消耗了过多的资源即使完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成了产出也是浪费，也是低效率！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利润从何而来，“开源”固然重要，但“节流”更为必要。我们不再是“地大物博”，为了实现可持续发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为了我们的子孙们也能拥有美好的地球，过去以消耗能源为代价而创造经济辉煌的贵族式年代已经不再现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实，以“穷人的孩子早当家”的节俭理念而运作的节约型社会已经成为人类的必然之路！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看看我们的生产运作流程，浪费、低效随处可见：现场脏乱差、物料的大量堆积、物料不能准时到达、设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备故障频繁、生产过程中的等待/无效搬运、物流布局的混乱、、、、再审视我们的工程部门的职责，我们不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缺乏工艺专业人员，但我们没有工业工程IE人才，因此生产过程中的浪费、低效也就无人问津了。例如：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生产线平衡度低下、工序饱和度低下、生产周期L/T过长、、、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面临日趋激烈的市场竞争，需要企业以更低的成本、更高的品质、更短的交期去响应瞬息万变的市场和个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性化的客户需求。在任何制造型的企业中，【现场】是可以直接创造利润的唯一场所，被称之为企业的核心。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现场管理的成功与否已成为了企业生存和发展的关键。围绕着现场4M1E的有效管理以提升QCDSM是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现场管理的职责，也是提升企业【核心竞争力】的关键。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遵循“万法之门，应用为先”的原则，侧重于操作、执行技能的训练，强调了体验训练和实案模拟等先进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培训技法的运用，重点突出、简洁明了，能迅速、有效地提高现场管理人员及工程技术人员的才能.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/>
          <w:b/>
          <w:bCs/>
          <w:color w:val="C00000"/>
          <w:szCs w:val="21"/>
        </w:rPr>
        <w:t>课程收益：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认识企业的浪费与效率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掌握现场效率提升的专用IE工具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明确现场IE改善活动的3级提升水平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掌握设备效率评估方法OEE及提升实战技能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理解低成本改善的“道”与“术”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掌握低成本改善的方法工具及组织方式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让您听有所感、心有所悟、学有所用！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/>
          <w:b/>
          <w:bCs/>
          <w:color w:val="C00000"/>
          <w:szCs w:val="21"/>
        </w:rPr>
        <w:t>受训人员：</w:t>
      </w:r>
    </w:p>
    <w:p>
      <w:pPr>
        <w:snapToGrid w:val="0"/>
        <w:spacing w:line="360" w:lineRule="exac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企业经营层、生产与运作系统高层及中层管理人员、企业总经理、生产运作总监、制造、技术、研发、品控部门经理及中层管理人员、现场改善项目负责人、IE工程师</w:t>
      </w:r>
    </w:p>
    <w:p>
      <w:pPr>
        <w:snapToGrid w:val="0"/>
        <w:spacing w:line="360" w:lineRule="exact"/>
        <w:rPr>
          <w:rFonts w:ascii="微软雅黑" w:hAnsi="微软雅黑" w:eastAsia="微软雅黑" w:cs="微软雅黑"/>
          <w:b/>
          <w:color w:val="C00000"/>
          <w:szCs w:val="21"/>
        </w:rPr>
      </w:pPr>
      <w:r>
        <w:rPr>
          <w:rFonts w:hint="eastAsia" w:ascii="微软雅黑" w:hAnsi="微软雅黑" w:eastAsia="微软雅黑" w:cs="微软雅黑"/>
          <w:b/>
          <w:color w:val="C00000"/>
          <w:szCs w:val="21"/>
        </w:rPr>
        <w:t>授课方法：</w:t>
      </w:r>
    </w:p>
    <w:p>
      <w:pPr>
        <w:snapToGrid w:val="0"/>
        <w:spacing w:line="360" w:lineRule="exact"/>
        <w:ind w:firstLine="315" w:firstLineChars="150"/>
        <w:rPr>
          <w:rFonts w:ascii="微软雅黑" w:hAnsi="微软雅黑" w:eastAsia="微软雅黑" w:cs="微软雅黑"/>
          <w:b/>
          <w:color w:val="C0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理论讲授、数据分析、图片分享、、工具介绍、工具演练、、分组讨论、结果发布、讲师点评、持续改善计划。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/>
          <w:b/>
          <w:bCs/>
          <w:color w:val="C00000"/>
          <w:szCs w:val="21"/>
        </w:rPr>
        <w:t>培训时长：</w:t>
      </w:r>
      <w:r>
        <w:rPr>
          <w:rFonts w:ascii="微软雅黑" w:hAnsi="微软雅黑" w:eastAsia="微软雅黑"/>
          <w:b/>
          <w:bCs/>
          <w:color w:val="C00000"/>
          <w:szCs w:val="21"/>
        </w:rPr>
        <w:t xml:space="preserve"> </w:t>
      </w:r>
      <w:r>
        <w:rPr>
          <w:rFonts w:ascii="微软雅黑" w:hAnsi="微软雅黑" w:eastAsia="微软雅黑"/>
          <w:bCs/>
          <w:szCs w:val="21"/>
        </w:rPr>
        <w:t>2</w:t>
      </w:r>
      <w:r>
        <w:rPr>
          <w:rFonts w:hint="eastAsia" w:ascii="微软雅黑" w:hAnsi="微软雅黑" w:eastAsia="微软雅黑"/>
          <w:bCs/>
          <w:szCs w:val="21"/>
        </w:rPr>
        <w:t>天(</w:t>
      </w:r>
      <w:r>
        <w:rPr>
          <w:rFonts w:ascii="微软雅黑" w:hAnsi="微软雅黑" w:eastAsia="微软雅黑"/>
          <w:bCs/>
          <w:szCs w:val="21"/>
        </w:rPr>
        <w:t>6H/-6.5H</w:t>
      </w:r>
      <w:r>
        <w:rPr>
          <w:rFonts w:hint="eastAsia" w:ascii="微软雅黑" w:hAnsi="微软雅黑" w:eastAsia="微软雅黑"/>
          <w:bCs/>
          <w:szCs w:val="21"/>
        </w:rPr>
        <w:t>天*</w:t>
      </w:r>
      <w:r>
        <w:rPr>
          <w:rFonts w:ascii="微软雅黑" w:hAnsi="微软雅黑" w:eastAsia="微软雅黑"/>
          <w:bCs/>
          <w:szCs w:val="21"/>
        </w:rPr>
        <w:t>2)</w:t>
      </w:r>
    </w:p>
    <w:p>
      <w:pPr>
        <w:adjustRightInd w:val="0"/>
        <w:snapToGrid w:val="0"/>
        <w:spacing w:line="360" w:lineRule="exact"/>
        <w:ind w:left="420" w:hanging="420" w:hangingChars="200"/>
        <w:rPr>
          <w:rFonts w:ascii="微软雅黑" w:hAnsi="微软雅黑" w:eastAsia="微软雅黑"/>
          <w:b/>
          <w:bCs/>
          <w:color w:val="C00000"/>
          <w:szCs w:val="21"/>
        </w:rPr>
      </w:pPr>
      <w:r>
        <w:rPr>
          <w:rFonts w:hint="eastAsia" w:ascii="微软雅黑" w:hAnsi="微软雅黑" w:eastAsia="微软雅黑"/>
          <w:b/>
          <w:bCs/>
          <w:color w:val="C00000"/>
          <w:szCs w:val="21"/>
        </w:rPr>
        <w:t>课程大纲：</w:t>
      </w:r>
    </w:p>
    <w:p>
      <w:pPr>
        <w:adjustRightInd w:val="0"/>
        <w:snapToGrid w:val="0"/>
        <w:spacing w:line="360" w:lineRule="exact"/>
        <w:ind w:left="105" w:hanging="105" w:hangingChars="50"/>
        <w:rPr>
          <w:rFonts w:ascii="微软雅黑" w:hAnsi="微软雅黑" w:eastAsia="微软雅黑" w:cs="宋体"/>
          <w:b/>
          <w:bCs/>
          <w:color w:val="FF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  <w:shd w:val="clear" w:color="auto" w:fill="FFFFFF"/>
        </w:rPr>
        <w:t>一、现场管理的2类视角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PE与IE的深刻思想（Process与Cost）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PE思想：工艺路线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IE思想：浪费与效率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案例分享1）：作业标准SOP与丰田的标准作业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案例分享2）：水平布局的“模块化”与垂直布局的“流线化”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IE的胜利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思考：医院体检低效率的启示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大野耐一的7大浪费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日本产业界的3M Loss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思考：局部效率与流程效率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</w:p>
    <w:p>
      <w:pPr>
        <w:adjustRightInd w:val="0"/>
        <w:snapToGrid w:val="0"/>
        <w:spacing w:line="360" w:lineRule="exact"/>
        <w:ind w:left="105" w:hanging="105" w:hangingChars="50"/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  <w:shd w:val="clear" w:color="auto" w:fill="FFFFFF"/>
        </w:rPr>
        <w:t>二、现场效率提升实战：装配类IE改善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消除浪费的利器：装配类IE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干毛巾中挤出水来！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现场IE改善的3级水平进阶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初级IE：生产单元编成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中级IE：生产方式革新与精益布局设计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高级IE：价值流图分析（VSM）与价值流优化</w:t>
      </w:r>
    </w:p>
    <w:p>
      <w:pPr>
        <w:adjustRightInd w:val="0"/>
        <w:snapToGrid w:val="0"/>
        <w:spacing w:line="360" w:lineRule="exact"/>
        <w:ind w:left="105" w:hanging="105" w:hangingChars="50"/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</w:pPr>
    </w:p>
    <w:p>
      <w:pPr>
        <w:adjustRightInd w:val="0"/>
        <w:snapToGrid w:val="0"/>
        <w:spacing w:line="360" w:lineRule="exact"/>
        <w:ind w:left="105" w:hanging="105" w:hangingChars="50"/>
        <w:rPr>
          <w:rFonts w:ascii="微软雅黑" w:hAnsi="微软雅黑" w:eastAsia="微软雅黑" w:cs="宋体"/>
          <w:b/>
          <w:bCs/>
          <w:color w:val="FF000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初级：生产单元效率提升4大手段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布局分析、工程分析、动作分析、时间分析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工程分析3大指标：提防“集体腐败”！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节拍生产Takt Time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工序平衡率、工序饱和率、工程饱和率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</w:t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时间分析案例分享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标准工时的测定、变更及在生产中的有效运用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时间稼动率：称称生产的“净重”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案例分享：如何科学、公正评估生产效率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动作分析物料器具案例分享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动作分析4项基本原则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物流器具改善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物料品质保证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快速数量清点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物料取拿快捷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搬运迅捷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中级：生产方式革新！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水平布置（批量传递）、垂直布置（单件传递）、单件流（One Piece Flow）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生产方式改革的主要方向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长线短线化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短线细胞化（工序间距紧凑化）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细胞混流化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细胞柔性化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细胞链接：Transimission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站立作业、走动作业，最终实现员工多能化、全能化、生产柔性化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生产效率的3大精益指标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生产周期（Lead Time）、工程内库存（WIP）、生产柔性度（品质与产能的反应速度）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对于“人均产量MPH”的反思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高级：价值流图VSM分析与精益优化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价值流图的价值与目标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全流程分析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数据化定量描述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绘制生产单元简易价值流图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绘制制造系统全局价值流图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价值流改善与精益优化案例分享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精益优化的基本原则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精益优化的方针展开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</w:p>
    <w:p>
      <w:pPr>
        <w:adjustRightInd w:val="0"/>
        <w:snapToGrid w:val="0"/>
        <w:spacing w:line="360" w:lineRule="exact"/>
        <w:ind w:left="105" w:hanging="105" w:hangingChars="50"/>
        <w:rPr>
          <w:rFonts w:ascii="微软雅黑" w:hAnsi="微软雅黑" w:eastAsia="微软雅黑" w:cs="宋体"/>
          <w:b/>
          <w:bCs/>
          <w:color w:val="FF000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  <w:shd w:val="clear" w:color="auto" w:fill="FFFFFF"/>
        </w:rPr>
        <w:t>三、现场效率提升实战：设备类OEE改善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设备效率评估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OEE的正确计算与管理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区分OEE与TEEP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缺陷意识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从设备硬件而言，缺陷就是“微异常”的状态，但它会恶化而最终演变为故障、甚至事故！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缺陷乃设备杀手！及时消缺才能大幅降低故障、甚至事故的发生率！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人类重大伤亡悲剧的启示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缺陷类别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设备异常点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安全隐患点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品质瑕疵点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操作困难点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管理混乱点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消缺3步曲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通过点检、巡检、维护保养、排除故障等手段发现缺陷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及时汇报、反馈缺陷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及时消除缺陷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机台操作人员也是消缺管理的主力军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设备有无缺陷，机台操作人员比维护保养团队更敏感！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设备消缺需要全员参与，特别是设备操作人员的自主保全活动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设备的维护保养由3级专业保养推进到操作人员的日常保养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“设备消缺”4大基础手段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设备（机台）基础5S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设备（机台）日常点检与红牌作战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设备（机台）初期清扫与集中消缺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设备（机台）定期维护保养的4个必须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</w:p>
    <w:p>
      <w:pPr>
        <w:adjustRightInd w:val="0"/>
        <w:snapToGrid w:val="0"/>
        <w:spacing w:line="360" w:lineRule="exact"/>
        <w:ind w:left="105" w:hanging="105" w:hangingChars="50"/>
        <w:rPr>
          <w:rFonts w:ascii="微软雅黑" w:hAnsi="微软雅黑" w:eastAsia="微软雅黑" w:cs="微软雅黑"/>
          <w:b/>
          <w:bCs/>
          <w:color w:val="0000FF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  <w:shd w:val="clear" w:color="auto" w:fill="FFFFFF"/>
        </w:rPr>
        <w:t>四、低成本改善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案例分享：丰田的4项改善活动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创意功夫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装置自働化Jidoka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低成本智动化LCIA（Karakuri）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防错设计Poka Yoke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低成本实现的方法论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全员参与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三个臭皮匠胜过诸葛亮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激励为上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尊重点滴智慧、实现双赢价值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作业工装化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装置自制化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五现主义</w:t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>: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Gemba 现场、Gembutsu 现物 、Genjitsu 现实 、Genri 原理、 Gensuko原则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案例分享：丰田A3报告三现五原则表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思索：“改善”与“创新”理念的深刻差异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改善活动的3大真谛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智慧创造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案例分享：“精灵皮匠”自主改善小组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反省与改进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</w:t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案例分享：设备故障记录表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b/>
          <w:color w:val="000000"/>
          <w:szCs w:val="21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案例分享：物料不合格对策票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打造学习型班组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改善活动的8D思维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改善提案制度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: 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改善提案活动的成功经验与失败教训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 w:cs="宋体"/>
          <w:b/>
          <w:color w:val="000000"/>
          <w:szCs w:val="21"/>
          <w:shd w:val="clear" w:color="auto" w:fill="FFFFFF"/>
        </w:rPr>
        <w:t>案例分享：丰田的“创意功夫”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QCC活动</w:t>
      </w:r>
      <w:r>
        <w:rPr>
          <w:rFonts w:ascii="微软雅黑" w:hAnsi="微软雅黑" w:eastAsia="微软雅黑" w:cs="宋体"/>
          <w:color w:val="000000"/>
          <w:szCs w:val="21"/>
          <w:shd w:val="clear" w:color="auto" w:fill="FFFFFF"/>
        </w:rPr>
        <w:t xml:space="preserve">:  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t>QCC活动的成功关键因素</w:t>
      </w:r>
      <w:r>
        <w:rPr>
          <w:rFonts w:hint="eastAsia" w:ascii="微软雅黑" w:hAnsi="微软雅黑" w:eastAsia="微软雅黑" w:cs="宋体"/>
          <w:color w:val="000000"/>
          <w:szCs w:val="21"/>
          <w:shd w:val="clear" w:color="auto" w:fill="FFFFFF"/>
        </w:rPr>
        <w:br w:type="textWrapping"/>
      </w:r>
    </w:p>
    <w:p>
      <w:pPr>
        <w:adjustRightInd w:val="0"/>
        <w:snapToGrid w:val="0"/>
        <w:spacing w:line="360" w:lineRule="exact"/>
        <w:ind w:left="180" w:hanging="180" w:hangingChars="50"/>
        <w:rPr>
          <w:rFonts w:ascii="微软雅黑" w:hAnsi="微软雅黑" w:eastAsia="微软雅黑" w:cs="微软雅黑"/>
          <w:b/>
          <w:bCs/>
          <w:color w:val="0000FF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6"/>
          <w:szCs w:val="36"/>
        </w:rPr>
        <w:t xml:space="preserve">师资介绍： 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曹老师: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 w:cs="新宋体"/>
          <w:b/>
          <w:bCs/>
          <w:color w:val="0000FF"/>
          <w:kern w:val="0"/>
          <w:sz w:val="22"/>
        </w:rPr>
        <w:t>华宇聚智资深质量管理质量管理 品质管理导师</w:t>
      </w:r>
      <w:r>
        <w:rPr>
          <w:rFonts w:ascii="微软雅黑" w:hAnsi="微软雅黑" w:eastAsia="微软雅黑" w:cs="微软雅黑"/>
          <w:b/>
          <w:bCs/>
          <w:color w:val="0000FF"/>
          <w:sz w:val="22"/>
        </w:rPr>
        <w:t>专家</w:t>
      </w:r>
      <w:r>
        <w:rPr>
          <w:rFonts w:hint="eastAsia" w:ascii="微软雅黑" w:hAnsi="微软雅黑" w:eastAsia="微软雅黑" w:cs="微软雅黑"/>
          <w:b/>
          <w:bCs/>
          <w:color w:val="0000FF"/>
          <w:sz w:val="22"/>
        </w:rPr>
        <w:t>；</w:t>
      </w:r>
      <w:r>
        <w:rPr>
          <w:rFonts w:ascii="微软雅黑" w:hAnsi="微软雅黑" w:eastAsia="微软雅黑" w:cs="微软雅黑"/>
          <w:color w:val="313131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0"/>
        </w:rPr>
        <w:t>超过20年的质量管理经验，10年的质量总监，10年以上的咨询、培训、辅导； 国家注册质量工程师、中国质协注册6sigma黑带、澳门大学MBA工商管理硕士、VDA QMC6.3注册外审员、VDA-QMC IATF16949二方审核员  ；成功辅导多家公司通过大众、奥迪等潜在供应商审核和供应商质量能力的提升（B升A）；有丰富的企业培训经验；熟悉产品和工艺：新能源三电系统制造工艺、机器人焊接工艺、冲压、机加工、注塑、电镀等工艺和汽车座椅、底盘、排气系统、、内外饰等产品</w:t>
      </w:r>
    </w:p>
    <w:p>
      <w:pPr>
        <w:adjustRightInd w:val="0"/>
        <w:snapToGrid w:val="0"/>
        <w:spacing w:line="400" w:lineRule="exact"/>
        <w:rPr>
          <w:rFonts w:ascii="微软雅黑" w:hAnsi="微软雅黑" w:eastAsia="微软雅黑" w:cs="微软雅黑"/>
          <w:b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color w:val="313131"/>
          <w:kern w:val="0"/>
          <w:szCs w:val="21"/>
        </w:rPr>
        <w:t>【专长】</w:t>
      </w:r>
      <w:r>
        <w:rPr>
          <w:rFonts w:hint="eastAsia" w:ascii="微软雅黑" w:hAnsi="微软雅黑" w:eastAsia="微软雅黑" w:cs="微软雅黑"/>
          <w:color w:val="313131"/>
          <w:kern w:val="0"/>
          <w:szCs w:val="21"/>
        </w:rPr>
        <w:t>1）VDA标准（VDA6.3,VDA6.5,VDA-MLA,PSCR，VDA19.1,VDA19.2，等）培训和辅导</w:t>
      </w:r>
    </w:p>
    <w:p>
      <w:pPr>
        <w:adjustRightInd w:val="0"/>
        <w:snapToGrid w:val="0"/>
        <w:spacing w:line="400" w:lineRule="exact"/>
        <w:ind w:firstLine="840" w:firstLineChars="400"/>
        <w:rPr>
          <w:rFonts w:ascii="微软雅黑" w:hAnsi="微软雅黑" w:eastAsia="微软雅黑" w:cs="微软雅黑"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13131"/>
          <w:kern w:val="0"/>
          <w:szCs w:val="21"/>
        </w:rPr>
        <w:t>2）问题解决工具（VDA8D, CQI20，经典DOE，谢宁DOE，新旧QC七大手法）培训和辅导</w:t>
      </w:r>
    </w:p>
    <w:p>
      <w:pPr>
        <w:adjustRightInd w:val="0"/>
        <w:snapToGrid w:val="0"/>
        <w:spacing w:line="400" w:lineRule="exact"/>
        <w:ind w:firstLine="840" w:firstLineChars="400"/>
        <w:rPr>
          <w:rFonts w:ascii="微软雅黑" w:hAnsi="微软雅黑" w:eastAsia="微软雅黑" w:cs="微软雅黑"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13131"/>
          <w:kern w:val="0"/>
          <w:szCs w:val="21"/>
        </w:rPr>
        <w:t>3）IATF16949和汽车行业五大核心工具（APQP\PPAP\MSA\SPC\FMEA）的培训和辅导</w:t>
      </w:r>
    </w:p>
    <w:p>
      <w:pPr>
        <w:adjustRightInd w:val="0"/>
        <w:snapToGrid w:val="0"/>
        <w:spacing w:line="400" w:lineRule="exact"/>
        <w:ind w:firstLine="840" w:firstLineChars="400"/>
        <w:rPr>
          <w:rFonts w:ascii="微软雅黑" w:hAnsi="微软雅黑" w:eastAsia="微软雅黑" w:cs="微软雅黑"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13131"/>
          <w:kern w:val="0"/>
          <w:szCs w:val="21"/>
        </w:rPr>
        <w:t>4）客户特殊要求如Formel-Q ,QPNI、PSCR,VDA-MLA,BIQS, Q1,MMOG培训和辅导等；</w:t>
      </w:r>
    </w:p>
    <w:p>
      <w:pPr>
        <w:adjustRightInd w:val="0"/>
        <w:snapToGrid w:val="0"/>
        <w:spacing w:line="400" w:lineRule="exact"/>
        <w:ind w:firstLine="840" w:firstLineChars="400"/>
        <w:rPr>
          <w:rFonts w:ascii="微软雅黑" w:hAnsi="微软雅黑" w:eastAsia="微软雅黑" w:cs="微软雅黑"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13131"/>
          <w:kern w:val="0"/>
          <w:szCs w:val="21"/>
        </w:rPr>
        <w:t xml:space="preserve">5）德系（大众、宝马）、欧美（通用、福特）、日企等主机厂的潜在供应商审核，能力提升辅导； </w:t>
      </w:r>
    </w:p>
    <w:p>
      <w:pPr>
        <w:adjustRightInd w:val="0"/>
        <w:snapToGrid w:val="0"/>
        <w:spacing w:line="400" w:lineRule="exact"/>
        <w:ind w:firstLine="945" w:firstLineChars="450"/>
        <w:rPr>
          <w:rFonts w:ascii="微软雅黑" w:hAnsi="微软雅黑" w:eastAsia="微软雅黑" w:cs="微软雅黑"/>
          <w:color w:val="313131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313131"/>
          <w:kern w:val="0"/>
          <w:szCs w:val="21"/>
        </w:rPr>
        <w:t>6）ISO17025\ISO10012    相关体系的辅导和培训；</w:t>
      </w:r>
    </w:p>
    <w:p>
      <w:pPr>
        <w:adjustRightInd w:val="0"/>
        <w:snapToGrid w:val="0"/>
        <w:spacing w:line="40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/>
          <w:b/>
          <w:kern w:val="0"/>
          <w:szCs w:val="21"/>
        </w:rPr>
        <w:t>段老师:</w:t>
      </w:r>
      <w:r>
        <w:rPr>
          <w:rFonts w:ascii="微软雅黑" w:hAnsi="微软雅黑" w:eastAsia="微软雅黑"/>
          <w:b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新宋体"/>
          <w:b/>
          <w:bCs/>
          <w:color w:val="0000FF"/>
          <w:kern w:val="0"/>
          <w:szCs w:val="21"/>
        </w:rPr>
        <w:t>华宇聚智资深生</w:t>
      </w:r>
      <w:r>
        <w:rPr>
          <w:rFonts w:ascii="微软雅黑" w:hAnsi="微软雅黑" w:eastAsia="微软雅黑" w:cs="新宋体"/>
          <w:b/>
          <w:bCs/>
          <w:color w:val="0000FF"/>
          <w:kern w:val="0"/>
          <w:szCs w:val="21"/>
        </w:rPr>
        <w:t>产系列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</w:rPr>
        <w:t>实战管理、精细化</w:t>
      </w:r>
      <w:r>
        <w:rPr>
          <w:rFonts w:ascii="微软雅黑" w:hAnsi="微软雅黑" w:eastAsia="微软雅黑" w:cs="微软雅黑"/>
          <w:b/>
          <w:bCs/>
          <w:color w:val="0000FF"/>
          <w:szCs w:val="21"/>
        </w:rPr>
        <w:t>管理专家</w:t>
      </w:r>
      <w:r>
        <w:rPr>
          <w:rFonts w:hint="eastAsia" w:ascii="微软雅黑" w:hAnsi="微软雅黑" w:eastAsia="微软雅黑" w:cs="微软雅黑"/>
          <w:b/>
          <w:bCs/>
          <w:color w:val="0000FF"/>
          <w:szCs w:val="21"/>
        </w:rPr>
        <w:t xml:space="preserve">； </w:t>
      </w:r>
      <w:r>
        <w:rPr>
          <w:rFonts w:hint="eastAsia" w:ascii="微软雅黑" w:hAnsi="微软雅黑" w:eastAsia="微软雅黑" w:cs="微软雅黑"/>
          <w:b/>
          <w:bCs/>
          <w:szCs w:val="21"/>
        </w:rPr>
        <w:t>1</w:t>
      </w:r>
      <w:r>
        <w:rPr>
          <w:rFonts w:hint="eastAsia" w:ascii="微软雅黑" w:hAnsi="微软雅黑" w:eastAsia="微软雅黑" w:cs="微软雅黑"/>
          <w:bCs/>
          <w:szCs w:val="21"/>
        </w:rPr>
        <w:t>0年富士康管理实战经验；</w:t>
      </w:r>
      <w:r>
        <w:rPr>
          <w:rFonts w:ascii="微软雅黑" w:hAnsi="微软雅黑" w:eastAsia="微软雅黑" w:cs="微软雅黑"/>
          <w:bCs/>
          <w:szCs w:val="21"/>
        </w:rPr>
        <w:t>12</w:t>
      </w:r>
      <w:r>
        <w:rPr>
          <w:rFonts w:hint="eastAsia" w:ascii="微软雅黑" w:hAnsi="微软雅黑" w:eastAsia="微软雅黑" w:cs="微软雅黑"/>
          <w:bCs/>
          <w:szCs w:val="21"/>
        </w:rPr>
        <w:t>年企业第一线咨询辅导经历；</w:t>
      </w:r>
      <w:r>
        <w:rPr>
          <w:rFonts w:hint="eastAsia" w:ascii="微软雅黑" w:hAnsi="微软雅黑" w:eastAsia="微软雅黑" w:cs="微软雅黑"/>
          <w:szCs w:val="21"/>
        </w:rPr>
        <w:t>中国HR3000强专业评委</w:t>
      </w:r>
      <w:r>
        <w:rPr>
          <w:rFonts w:hint="eastAsia" w:ascii="微软雅黑" w:hAnsi="微软雅黑" w:eastAsia="微软雅黑" w:cs="微软雅黑"/>
          <w:bCs/>
          <w:szCs w:val="21"/>
        </w:rPr>
        <w:t>；</w:t>
      </w:r>
      <w:r>
        <w:rPr>
          <w:rFonts w:hint="eastAsia" w:ascii="微软雅黑" w:hAnsi="微软雅黑" w:eastAsia="微软雅黑" w:cs="微软雅黑"/>
          <w:szCs w:val="21"/>
        </w:rPr>
        <w:t>中国才富杂志特约撰稿人</w:t>
      </w:r>
      <w:r>
        <w:rPr>
          <w:rFonts w:hint="eastAsia" w:ascii="微软雅黑" w:hAnsi="微软雅黑" w:eastAsia="微软雅黑" w:cs="微软雅黑"/>
          <w:bCs/>
          <w:color w:val="0000FF"/>
          <w:szCs w:val="21"/>
        </w:rPr>
        <w:t>；</w:t>
      </w:r>
      <w:r>
        <w:rPr>
          <w:rFonts w:hint="eastAsia" w:ascii="微软雅黑" w:hAnsi="微软雅黑" w:eastAsia="微软雅黑" w:cs="微软雅黑"/>
          <w:szCs w:val="21"/>
        </w:rPr>
        <w:t>河南电视台《职场传奇》栏目特聘顾问；</w:t>
      </w:r>
      <w:r>
        <w:rPr>
          <w:rFonts w:hint="eastAsia" w:ascii="微软雅黑" w:hAnsi="微软雅黑" w:eastAsia="微软雅黑" w:cs="微软雅黑"/>
          <w:bCs/>
          <w:szCs w:val="21"/>
        </w:rPr>
        <w:t>深圳市台商协会首席精细化管理培训师</w:t>
      </w:r>
      <w:r>
        <w:rPr>
          <w:rFonts w:hint="eastAsia" w:ascii="微软雅黑" w:hAnsi="微软雅黑" w:eastAsia="微软雅黑" w:cs="微软雅黑"/>
          <w:szCs w:val="21"/>
        </w:rPr>
        <w:t>；国际社会责任组织（SA8000系统）中国广东审核小组审核专家;</w:t>
      </w:r>
    </w:p>
    <w:p>
      <w:pPr>
        <w:widowControl/>
        <w:spacing w:line="360" w:lineRule="exact"/>
        <w:ind w:firstLine="211" w:firstLineChars="100"/>
        <w:jc w:val="left"/>
        <w:rPr>
          <w:rFonts w:ascii="宋体" w:hAnsi="宋体" w:cs="微软雅黑"/>
          <w:b/>
          <w:color w:val="313131"/>
          <w:kern w:val="0"/>
          <w:szCs w:val="21"/>
        </w:rPr>
      </w:pPr>
      <w:r>
        <w:rPr>
          <w:rFonts w:ascii="宋体" w:hAnsi="宋体" w:cs="微软雅黑"/>
          <w:b/>
          <w:color w:val="313131"/>
          <w:kern w:val="0"/>
          <w:szCs w:val="21"/>
        </w:rPr>
        <w:t>………</w:t>
      </w:r>
      <w:r>
        <w:rPr>
          <w:rFonts w:hint="eastAsia" w:ascii="微软雅黑" w:hAnsi="微软雅黑" w:eastAsia="微软雅黑" w:cs="新宋体"/>
          <w:b/>
          <w:bCs/>
          <w:color w:val="FF0000"/>
          <w:szCs w:val="21"/>
        </w:rPr>
        <w:t>温馨提示：此课程可量身订做内训，欢迎订购！</w:t>
      </w:r>
    </w:p>
    <w:p>
      <w:pPr>
        <w:spacing w:line="440" w:lineRule="exact"/>
        <w:ind w:firstLine="140" w:firstLineChars="5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报名回执</w:t>
      </w:r>
      <w:r>
        <w:rPr>
          <w:rFonts w:hint="eastAsia" w:ascii="微软雅黑" w:hAnsi="微软雅黑" w:eastAsia="微软雅黑" w:cs="新宋体"/>
          <w:b/>
          <w:bCs/>
          <w:color w:val="FF0000"/>
          <w:szCs w:val="21"/>
        </w:rPr>
        <w:t>（请务必于开课前7天回复）</w:t>
      </w:r>
    </w:p>
    <w:p>
      <w:pPr>
        <w:spacing w:line="36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0"/>
        </w:rPr>
        <w:t xml:space="preserve">我单位共 </w:t>
      </w:r>
      <w:r>
        <w:rPr>
          <w:rFonts w:hint="eastAsia" w:ascii="微软雅黑" w:hAnsi="微软雅黑" w:eastAsia="微软雅黑"/>
          <w:sz w:val="20"/>
          <w:u w:val="single"/>
        </w:rPr>
        <w:t>__ _</w:t>
      </w:r>
      <w:r>
        <w:rPr>
          <w:rFonts w:hint="eastAsia" w:ascii="微软雅黑" w:hAnsi="微软雅黑" w:eastAsia="微软雅黑"/>
          <w:sz w:val="20"/>
        </w:rPr>
        <w:t xml:space="preserve"> 人确定报名参加20</w:t>
      </w:r>
      <w:r>
        <w:rPr>
          <w:rFonts w:ascii="微软雅黑" w:hAnsi="微软雅黑" w:eastAsia="微软雅黑"/>
          <w:sz w:val="20"/>
        </w:rPr>
        <w:t>24</w:t>
      </w:r>
      <w:r>
        <w:rPr>
          <w:rFonts w:hint="eastAsia" w:ascii="微软雅黑" w:hAnsi="微软雅黑" w:eastAsia="微软雅黑"/>
          <w:sz w:val="20"/>
        </w:rPr>
        <w:t>年</w:t>
      </w:r>
      <w:r>
        <w:rPr>
          <w:rFonts w:hint="eastAsia" w:ascii="微软雅黑" w:hAnsi="微软雅黑" w:eastAsia="微软雅黑"/>
          <w:sz w:val="20"/>
          <w:u w:val="single"/>
        </w:rPr>
        <w:t>_ _</w:t>
      </w:r>
      <w:r>
        <w:rPr>
          <w:rFonts w:hint="eastAsia" w:ascii="微软雅黑" w:hAnsi="微软雅黑" w:eastAsia="微软雅黑"/>
          <w:sz w:val="20"/>
        </w:rPr>
        <w:t>月</w:t>
      </w:r>
      <w:r>
        <w:rPr>
          <w:rFonts w:hint="eastAsia" w:ascii="微软雅黑" w:hAnsi="微软雅黑" w:eastAsia="微软雅黑"/>
          <w:sz w:val="20"/>
          <w:u w:val="single"/>
        </w:rPr>
        <w:t xml:space="preserve">___ </w:t>
      </w:r>
      <w:r>
        <w:rPr>
          <w:rFonts w:hint="eastAsia" w:ascii="微软雅黑" w:hAnsi="微软雅黑" w:eastAsia="微软雅黑"/>
          <w:sz w:val="20"/>
        </w:rPr>
        <w:t xml:space="preserve">日在 </w:t>
      </w:r>
      <w:r>
        <w:rPr>
          <w:rFonts w:hint="eastAsia" w:ascii="微软雅黑" w:hAnsi="微软雅黑" w:eastAsia="微软雅黑"/>
          <w:sz w:val="20"/>
          <w:u w:val="single"/>
        </w:rPr>
        <w:t>__  _</w:t>
      </w:r>
      <w:r>
        <w:rPr>
          <w:rFonts w:hint="eastAsia" w:ascii="微软雅黑" w:hAnsi="微软雅黑" w:eastAsia="微软雅黑"/>
          <w:sz w:val="20"/>
        </w:rPr>
        <w:t>举办的</w:t>
      </w:r>
      <w:r>
        <w:rPr>
          <w:rFonts w:hint="eastAsia" w:ascii="微软雅黑" w:hAnsi="微软雅黑" w:eastAsia="微软雅黑"/>
          <w:sz w:val="22"/>
          <w:szCs w:val="22"/>
        </w:rPr>
        <w:t>《</w:t>
      </w:r>
      <w:r>
        <w:rPr>
          <w:rFonts w:hint="eastAsia" w:ascii="微软雅黑" w:hAnsi="微软雅黑" w:eastAsia="微软雅黑"/>
          <w:b/>
          <w:sz w:val="22"/>
          <w:szCs w:val="22"/>
        </w:rPr>
        <w:t>生产现场效率提升与低成本改善</w:t>
      </w:r>
      <w:r>
        <w:rPr>
          <w:rFonts w:hint="eastAsia" w:ascii="微软雅黑" w:hAnsi="微软雅黑" w:eastAsia="微软雅黑"/>
          <w:sz w:val="22"/>
          <w:szCs w:val="22"/>
        </w:rPr>
        <w:t>》。</w:t>
      </w:r>
    </w:p>
    <w:tbl>
      <w:tblPr>
        <w:tblStyle w:val="6"/>
        <w:tblpPr w:leftFromText="180" w:rightFromText="180" w:vertAnchor="text" w:horzAnchor="margin" w:tblpY="183"/>
        <w:tblOverlap w:val="never"/>
        <w:tblW w:w="10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9"/>
        <w:gridCol w:w="1170"/>
        <w:gridCol w:w="312"/>
        <w:gridCol w:w="393"/>
        <w:gridCol w:w="290"/>
        <w:gridCol w:w="1379"/>
        <w:gridCol w:w="1419"/>
        <w:gridCol w:w="745"/>
        <w:gridCol w:w="239"/>
        <w:gridCol w:w="260"/>
        <w:gridCol w:w="118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单位名称（开发票抬头）</w:t>
            </w:r>
          </w:p>
        </w:tc>
        <w:tc>
          <w:tcPr>
            <w:tcW w:w="7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通讯地址</w:t>
            </w:r>
          </w:p>
        </w:tc>
        <w:tc>
          <w:tcPr>
            <w:tcW w:w="93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联系人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职务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手  机</w:t>
            </w:r>
          </w:p>
        </w:tc>
        <w:tc>
          <w:tcPr>
            <w:tcW w:w="4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电  话</w:t>
            </w:r>
          </w:p>
        </w:tc>
        <w:tc>
          <w:tcPr>
            <w:tcW w:w="3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邮  箱</w:t>
            </w:r>
          </w:p>
        </w:tc>
        <w:tc>
          <w:tcPr>
            <w:tcW w:w="4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4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参加学员信息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姓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职务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电话</w:t>
            </w: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手机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培训总额（大写）</w:t>
            </w:r>
          </w:p>
        </w:tc>
        <w:tc>
          <w:tcPr>
            <w:tcW w:w="4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万    仟    佰    拾   元</w:t>
            </w: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培训地点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付款方式</w:t>
            </w:r>
          </w:p>
        </w:tc>
        <w:tc>
          <w:tcPr>
            <w:tcW w:w="92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784" w:firstLineChars="392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□电 汇       □现 金       □支 票      □其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电汇账号</w:t>
            </w:r>
          </w:p>
        </w:tc>
        <w:tc>
          <w:tcPr>
            <w:tcW w:w="62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户  名：北京华宇聚智企业管理有限公司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开户行：中国邮政储蓄银行北京大兴区兴华路支行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账  号：1005  9639  6880  0100  02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 xml:space="preserve">住宿情况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□是  □否</w:t>
            </w:r>
          </w:p>
        </w:tc>
      </w:tr>
    </w:tbl>
    <w:p>
      <w:pPr>
        <w:spacing w:line="36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联系方式： </w:t>
      </w:r>
      <w:r>
        <w:rPr>
          <w:rFonts w:ascii="微软雅黑" w:hAnsi="微软雅黑" w:eastAsia="微软雅黑"/>
          <w:b/>
          <w:szCs w:val="21"/>
        </w:rPr>
        <w:t xml:space="preserve"> </w:t>
      </w:r>
    </w:p>
    <w:p>
      <w:pPr>
        <w:spacing w:line="36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kern w:val="0"/>
          <w:szCs w:val="21"/>
        </w:rPr>
        <w:t>13521924840  李静   邮箱：2838804781@qq.com（微信同步）</w:t>
      </w:r>
    </w:p>
    <w:p>
      <w:pPr>
        <w:spacing w:line="360" w:lineRule="exact"/>
        <w:rPr>
          <w:rFonts w:ascii="微软雅黑" w:hAnsi="微软雅黑" w:eastAsia="微软雅黑"/>
          <w:szCs w:val="21"/>
          <w:lang w:val="fr-FR"/>
        </w:rPr>
      </w:pPr>
      <w:r>
        <w:rPr>
          <w:rFonts w:hint="eastAsia" w:ascii="微软雅黑" w:hAnsi="微软雅黑" w:eastAsia="微软雅黑"/>
          <w:szCs w:val="21"/>
        </w:rPr>
        <w:t>地  址：北京大兴区滨河北里1</w:t>
      </w:r>
      <w:r>
        <w:rPr>
          <w:rFonts w:ascii="微软雅黑" w:hAnsi="微软雅黑" w:eastAsia="微软雅黑"/>
          <w:szCs w:val="21"/>
        </w:rPr>
        <w:t>8</w:t>
      </w:r>
      <w:r>
        <w:rPr>
          <w:rFonts w:hint="eastAsia" w:ascii="微软雅黑" w:hAnsi="微软雅黑" w:eastAsia="微软雅黑"/>
          <w:szCs w:val="21"/>
        </w:rPr>
        <w:t xml:space="preserve">号楼 </w:t>
      </w:r>
      <w:r>
        <w:rPr>
          <w:rFonts w:hint="eastAsia" w:ascii="微软雅黑" w:hAnsi="微软雅黑" w:eastAsia="微软雅黑"/>
          <w:szCs w:val="21"/>
          <w:lang w:val="fr-FR"/>
        </w:rPr>
        <w:t xml:space="preserve"> </w:t>
      </w:r>
      <w:r>
        <w:rPr>
          <w:rFonts w:ascii="微软雅黑" w:hAnsi="微软雅黑" w:eastAsia="微软雅黑"/>
          <w:szCs w:val="21"/>
          <w:lang w:val="fr-FR"/>
        </w:rPr>
        <w:t xml:space="preserve">  </w:t>
      </w:r>
      <w:r>
        <w:rPr>
          <w:rFonts w:hint="eastAsia" w:ascii="微软雅黑" w:hAnsi="微软雅黑" w:eastAsia="微软雅黑"/>
          <w:bCs/>
          <w:szCs w:val="21"/>
          <w:lang w:val="fr-FR"/>
        </w:rPr>
        <w:t>请关注公众号</w:t>
      </w:r>
      <w:r>
        <w:rPr>
          <w:rFonts w:hint="eastAsia" w:ascii="微软雅黑" w:hAnsi="微软雅黑" w:eastAsia="微软雅黑"/>
          <w:szCs w:val="21"/>
          <w:lang w:val="fr-FR"/>
        </w:rPr>
        <w:t>： HYJZ56291249</w:t>
      </w:r>
    </w:p>
    <w:p>
      <w:pPr>
        <w:spacing w:line="360" w:lineRule="exact"/>
        <w:rPr>
          <w:rFonts w:ascii="微软雅黑" w:hAnsi="微软雅黑" w:eastAsia="微软雅黑"/>
          <w:szCs w:val="21"/>
          <w:lang w:val="fr-FR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/>
      </w:rPr>
    </w:pPr>
    <w:r>
      <w:rPr>
        <w:rFonts w:hint="eastAsia" w:ascii="黑体" w:hAnsi="黑体" w:eastAsia="黑体"/>
        <w:b/>
        <w:color w:val="333300"/>
        <w:lang w:val="fr-FR"/>
      </w:rPr>
      <w:t xml:space="preserve">专业  专助  助力企业成长        </w:t>
    </w:r>
    <w:r>
      <w:rPr>
        <w:rFonts w:ascii="黑体" w:hAnsi="黑体" w:eastAsia="黑体"/>
        <w:b/>
        <w:color w:val="333300"/>
        <w:lang w:val="fr-FR"/>
      </w:rPr>
      <w:t xml:space="preserve"> </w:t>
    </w:r>
    <w:r>
      <w:rPr>
        <w:rFonts w:hint="eastAsia" w:ascii="黑体" w:hAnsi="黑体" w:eastAsia="黑体"/>
        <w:b/>
        <w:color w:val="333300"/>
        <w:lang w:val="fr-FR"/>
      </w:rPr>
      <w:t xml:space="preserve">公众号： HYJZ56291249        </w:t>
    </w:r>
    <w:r>
      <w:rPr>
        <w:rFonts w:ascii="黑体" w:hAnsi="黑体" w:eastAsia="黑体"/>
        <w:b/>
        <w:color w:val="333300"/>
        <w:lang w:val="fr-FR"/>
      </w:rPr>
      <w:t xml:space="preserve">   </w:t>
    </w:r>
    <w:r>
      <w:rPr>
        <w:rFonts w:hint="eastAsia" w:ascii="黑体" w:hAnsi="黑体" w:eastAsia="黑体"/>
        <w:b/>
        <w:color w:val="333300"/>
        <w:lang w:val="fr-FR"/>
      </w:rPr>
      <w:t xml:space="preserve"> 热线15011486450  </w:t>
    </w:r>
    <w:r>
      <w:rPr>
        <w:rFonts w:ascii="黑体" w:hAnsi="黑体" w:eastAsia="黑体"/>
        <w:b/>
        <w:color w:val="333300"/>
        <w:lang w:val="fr-FR"/>
      </w:rPr>
      <w:t xml:space="preserve">    </w:t>
    </w:r>
    <w:r>
      <w:rPr>
        <w:rFonts w:hint="eastAsia" w:ascii="黑体" w:hAnsi="黑体" w:eastAsia="黑体"/>
        <w:b/>
        <w:color w:val="333300"/>
        <w:lang w:val="fr-FR"/>
      </w:rPr>
      <w:t>邮箱：bjpx@163.co</w:t>
    </w:r>
    <w:r>
      <w:rPr>
        <w:rFonts w:ascii="黑体" w:hAnsi="黑体" w:eastAsia="黑体"/>
        <w:b/>
        <w:color w:val="333300"/>
        <w:lang w:val="fr-FR"/>
      </w:rPr>
      <w:t>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wordWrap w:val="0"/>
      <w:jc w:val="left"/>
      <w:rPr>
        <w:rFonts w:ascii="黑体" w:hAnsi="黑体" w:eastAsia="黑体"/>
      </w:rPr>
    </w:pPr>
    <w:r>
      <w:rPr>
        <w:rFonts w:ascii="黑体" w:hAnsi="黑体" w:eastAsia="黑体"/>
      </w:rPr>
      <w:drawing>
        <wp:inline distT="0" distB="0" distL="0" distR="0">
          <wp:extent cx="933450" cy="28575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1" t="28026" r="10762" b="24522"/>
                  <a:stretch>
                    <a:fillRect/>
                  </a:stretch>
                </pic:blipFill>
                <pic:spPr>
                  <a:xfrm>
                    <a:off x="0" y="0"/>
                    <a:ext cx="9334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</w:rPr>
      <w:t xml:space="preserve">　　　  　　　　　　　　　　　               　    </w:t>
    </w:r>
    <w:r>
      <w:rPr>
        <w:rFonts w:ascii="黑体" w:hAnsi="黑体" w:eastAsia="黑体"/>
      </w:rPr>
      <w:t xml:space="preserve">       </w:t>
    </w:r>
    <w:r>
      <w:rPr>
        <w:rFonts w:hint="eastAsia" w:ascii="黑体" w:hAnsi="黑体" w:eastAsia="黑体"/>
      </w:rPr>
      <w:t xml:space="preserve">   </w:t>
    </w:r>
    <w:r>
      <w:rPr>
        <w:rFonts w:ascii="黑体" w:hAnsi="黑体" w:eastAsia="黑体"/>
      </w:rPr>
      <w:t xml:space="preserve"> </w:t>
    </w:r>
    <w:r>
      <w:rPr>
        <w:rFonts w:hint="eastAsia" w:ascii="黑体" w:hAnsi="黑体" w:eastAsia="黑体"/>
      </w:rPr>
      <w:t>引领前沿培训　缩短成功距离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FE8"/>
    <w:multiLevelType w:val="multilevel"/>
    <w:tmpl w:val="1B820FE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92"/>
    <w:rsid w:val="00033378"/>
    <w:rsid w:val="00041D92"/>
    <w:rsid w:val="000821E0"/>
    <w:rsid w:val="000A0C67"/>
    <w:rsid w:val="000A4BCE"/>
    <w:rsid w:val="001C2C56"/>
    <w:rsid w:val="001E491D"/>
    <w:rsid w:val="00237911"/>
    <w:rsid w:val="00264B1B"/>
    <w:rsid w:val="00380134"/>
    <w:rsid w:val="00394E37"/>
    <w:rsid w:val="00476574"/>
    <w:rsid w:val="004858E7"/>
    <w:rsid w:val="004978CF"/>
    <w:rsid w:val="00497F34"/>
    <w:rsid w:val="004A17E8"/>
    <w:rsid w:val="004A2FE6"/>
    <w:rsid w:val="004C3E33"/>
    <w:rsid w:val="00505BF9"/>
    <w:rsid w:val="00513B5B"/>
    <w:rsid w:val="00607770"/>
    <w:rsid w:val="00636498"/>
    <w:rsid w:val="0067320A"/>
    <w:rsid w:val="006C0DE9"/>
    <w:rsid w:val="006F27C1"/>
    <w:rsid w:val="00757360"/>
    <w:rsid w:val="00817419"/>
    <w:rsid w:val="00980A43"/>
    <w:rsid w:val="009B4C50"/>
    <w:rsid w:val="009F089D"/>
    <w:rsid w:val="00A30AED"/>
    <w:rsid w:val="00A9708C"/>
    <w:rsid w:val="00B53BF2"/>
    <w:rsid w:val="00BB3CAD"/>
    <w:rsid w:val="00C12E58"/>
    <w:rsid w:val="00CE2290"/>
    <w:rsid w:val="00D52321"/>
    <w:rsid w:val="00D60232"/>
    <w:rsid w:val="00D77A84"/>
    <w:rsid w:val="00DE68A1"/>
    <w:rsid w:val="00E95F5A"/>
    <w:rsid w:val="00EE0163"/>
    <w:rsid w:val="00F232BA"/>
    <w:rsid w:val="00F92769"/>
    <w:rsid w:val="00FE6623"/>
    <w:rsid w:val="4D5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pPr>
      <w:widowControl/>
      <w:jc w:val="left"/>
    </w:pPr>
    <w:rPr>
      <w:rFonts w:ascii="宋体" w:hAnsi="Courier New" w:cs="Courier New"/>
      <w:szCs w:val="21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样式4"/>
    <w:qFormat/>
    <w:uiPriority w:val="0"/>
    <w:pPr>
      <w:ind w:firstLine="442"/>
      <w:jc w:val="center"/>
    </w:pPr>
    <w:rPr>
      <w:rFonts w:ascii="黑体" w:hAnsi="宋体" w:eastAsia="黑体" w:cs="Times New Roman"/>
      <w:kern w:val="0"/>
      <w:sz w:val="24"/>
      <w:szCs w:val="20"/>
      <w:lang w:val="en-US" w:eastAsia="zh-CN" w:bidi="ar-SA"/>
    </w:rPr>
  </w:style>
  <w:style w:type="character" w:customStyle="1" w:styleId="14">
    <w:name w:val="页眉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623</Words>
  <Characters>3556</Characters>
  <Lines>29</Lines>
  <Paragraphs>8</Paragraphs>
  <TotalTime>1</TotalTime>
  <ScaleCrop>false</ScaleCrop>
  <LinksUpToDate>false</LinksUpToDate>
  <CharactersWithSpaces>4171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2024-06-17T10:32:00Z</dcterms:created>
  <dc:creator>华宇聚智  15011486450</dc:creator>
  <cp:lastModifiedBy>ThinkBook 14s</cp:lastModifiedBy>
  <dcterms:modified xsi:type="dcterms:W3CDTF">2024-07-10T07:01:21Z</dcterms:modified>
  <dc:title>7月29－30杭州 +《TPS-精益生产管理》2天-－华宇聚智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