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-951865</wp:posOffset>
            </wp:positionV>
            <wp:extent cx="7566025" cy="10706100"/>
            <wp:effectExtent l="0" t="0" r="15875" b="0"/>
            <wp:wrapSquare wrapText="bothSides"/>
            <wp:docPr id="1" name="图片 1" descr="2004年项目谋划与投融资培训第三轮通知(2)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04年项目谋划与投融资培训第三轮通知(2)(1)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-990600</wp:posOffset>
            </wp:positionV>
            <wp:extent cx="7546975" cy="10747375"/>
            <wp:effectExtent l="0" t="0" r="15875" b="15875"/>
            <wp:wrapSquare wrapText="bothSides"/>
            <wp:docPr id="2" name="图片 2" descr="2004年项目谋划与投融资培训第三轮通知(2)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04年项目谋划与投融资培训第三轮通知(2)(1)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74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40" w:lineRule="exact"/>
        <w:jc w:val="left"/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附件1：</w:t>
      </w:r>
    </w:p>
    <w:p>
      <w:pPr>
        <w:numPr>
          <w:ilvl w:val="0"/>
          <w:numId w:val="1"/>
        </w:numPr>
        <w:spacing w:line="540" w:lineRule="exact"/>
        <w:ind w:firstLine="562" w:firstLineChars="200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培训收益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（一）</w:t>
      </w:r>
      <w:r>
        <w:rPr>
          <w:rFonts w:ascii="仿宋" w:hAnsi="仿宋" w:eastAsia="仿宋" w:cs="仿宋"/>
          <w:color w:val="000000" w:themeColor="text1"/>
          <w:spacing w:val="8"/>
          <w:sz w:val="28"/>
          <w:szCs w:val="28"/>
          <w14:textFill>
            <w14:solidFill>
              <w14:schemeClr w14:val="tx1"/>
            </w14:solidFill>
          </w14:textFill>
        </w:rPr>
        <w:t>准确把握当前</w:t>
      </w:r>
      <w:r>
        <w:rPr>
          <w:rFonts w:hint="eastAsia" w:ascii="仿宋" w:hAnsi="仿宋" w:eastAsia="仿宋" w:cs="仿宋"/>
          <w:color w:val="000000" w:themeColor="text1"/>
          <w:spacing w:val="8"/>
          <w:sz w:val="28"/>
          <w:szCs w:val="28"/>
          <w14:textFill>
            <w14:solidFill>
              <w14:schemeClr w14:val="tx1"/>
            </w14:solidFill>
          </w14:textFill>
        </w:rPr>
        <w:t>最新基础设施投融资</w:t>
      </w:r>
      <w:r>
        <w:rPr>
          <w:rFonts w:ascii="仿宋" w:hAnsi="仿宋" w:eastAsia="仿宋" w:cs="仿宋"/>
          <w:color w:val="000000" w:themeColor="text1"/>
          <w:spacing w:val="8"/>
          <w:sz w:val="28"/>
          <w:szCs w:val="28"/>
          <w14:textFill>
            <w14:solidFill>
              <w14:schemeClr w14:val="tx1"/>
            </w14:solidFill>
          </w14:textFill>
        </w:rPr>
        <w:t>政策导向</w:t>
      </w:r>
      <w:r>
        <w:rPr>
          <w:rFonts w:hint="eastAsia" w:ascii="仿宋" w:hAnsi="仿宋" w:eastAsia="仿宋" w:cs="仿宋"/>
          <w:color w:val="000000" w:themeColor="text1"/>
          <w:spacing w:val="8"/>
          <w:sz w:val="28"/>
          <w:szCs w:val="28"/>
          <w14:textFill>
            <w14:solidFill>
              <w14:schemeClr w14:val="tx1"/>
            </w14:solidFill>
          </w14:textFill>
        </w:rPr>
        <w:t>；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（二）PPP 新机制和特许经营操作实务及案例；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（三）学习E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OD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模式最新政策和操作实施；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（四）学习探讨片区综合开发中前期土地收储及后期支付来源；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（五）学习城市更新等投融资模式的操作难点和实务案例；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（六）学习地方政府专项债券操作实务和申报；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（七）学习政府和城投公司盘活存量资产模式及案例；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spacing w:val="8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（八）</w:t>
      </w:r>
      <w:r>
        <w:rPr>
          <w:rFonts w:hint="eastAsia" w:ascii="仿宋" w:hAnsi="仿宋" w:eastAsia="仿宋" w:cs="仿宋"/>
          <w:color w:val="000000" w:themeColor="text1"/>
          <w:spacing w:val="8"/>
          <w:sz w:val="28"/>
          <w:szCs w:val="28"/>
          <w14:textFill>
            <w14:solidFill>
              <w14:schemeClr w14:val="tx1"/>
            </w14:solidFill>
          </w14:textFill>
        </w:rPr>
        <w:t>学习超长期特别国债有关政策、投资范围、项目申报有关实务。</w:t>
      </w:r>
    </w:p>
    <w:p>
      <w:pPr>
        <w:spacing w:line="540" w:lineRule="exact"/>
        <w:ind w:left="560"/>
        <w:jc w:val="left"/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二、培训内容</w:t>
      </w:r>
    </w:p>
    <w:p>
      <w:pPr>
        <w:spacing w:line="540" w:lineRule="exact"/>
        <w:ind w:firstLine="562" w:firstLineChars="200"/>
        <w:rPr>
          <w:rFonts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（一）准确把握当前最新基础设施投融资政策导向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1.35号文有关城投公司分类解析及融资导向；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.已经完成产业转型国企新借融资及案例；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.47号文及14号文有关严控重点地区债务核心要义解析；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.严控新建(含改扩建和购置)政府投资项目领域分析；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.续建、缓建、停建政府投资项目条件解析及案例；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.重点区域基础设施项目的实施；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.《关于政府和社会资本合作（PPP）存量项目分类处理的意见》（国办函〔2023〕91号）解读；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.《关于规范实施政府和社会资本合作（PPP）新机制的指导意见》的通知(国办函〔2023〕115号)解读；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.《基础设施和公用事业特许经营管理办法》（2024 年第 17 号令）主要条款解析。</w:t>
      </w:r>
    </w:p>
    <w:p>
      <w:pPr>
        <w:spacing w:line="540" w:lineRule="exact"/>
        <w:ind w:firstLine="562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（二）</w:t>
      </w:r>
      <w:r>
        <w:rPr>
          <w:rFonts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超长期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特别</w:t>
      </w:r>
      <w:r>
        <w:rPr>
          <w:rFonts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国债项目储备谋划与申报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1.超长期特别国债概念、申报范围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2.国家重大战略实施和重点领域安全能力建设的范围和领域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3.超长期特别国债投资五大领域的对标储备谋划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4.本次超长期特别国债与前几次国债有何不同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5.超长期特别国债与中央预算内投资申请区别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6.超长期特别国债项目储备谋划要求与实务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7.超长期特别国债申报及审批流程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8.超长期特别国债审核要点解析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。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2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（三）</w:t>
      </w:r>
      <w:r>
        <w:rPr>
          <w:rFonts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地方政府专项债券项目谋划实务及案例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1.2024年政府专项债券投资领域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的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变化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2.政府专项债券细分领域谋划包装注意问题及案例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3.城投公司项目参与专项债的主要路径及案例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4.专项债项目收入优化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方法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5.专项债券资金使用方式（直投、用作资本金、债务性资金）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6.银行贷款与政府专项债券投资项目实务及案例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7.国企项目取得地方政府专项债券方式及资金会计处理方式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8.政府专项债券前期材料准备及申报流程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。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2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（四）</w:t>
      </w:r>
      <w:r>
        <w:rPr>
          <w:rFonts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35 号文下融资平台公司债务化解及融资导向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1.35号文下借新还旧及新增融资条件及案例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2.名单内融资平台公司的“紧箍咒”与福利”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3.非名单内参照融资平台管理的融资政策及案例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4.城投公司产业转型要求及335标准实现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5.如何理解“借新还旧”的“旧”及案例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6.对重点省份融资平台公司化债政策及案例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7.债券发行额度内“统借统还”创新实施及案例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8.以银团贷款等方式置换到期的非标债务及案例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。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2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（五）</w:t>
      </w:r>
      <w:r>
        <w:rPr>
          <w:rFonts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47 号文下政府投资项目分类管理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1.47 号文核心要义解析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2.如何理解地方债务风险降低至中低水平前严控新建政府投资项目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3.如何理解高债务地区政府投资项目提级报送审核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4.高债务地区控制新建政府投资项目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的领域；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5.清理规范在建政府投资项目范围和标准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6.高债务地区哪些政府投资项目可以实施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，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哪些受到限制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7.公益性项目如何以企业投资项目实施解析及案例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spacing w:line="540" w:lineRule="exact"/>
        <w:ind w:firstLine="562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（六）</w:t>
      </w:r>
      <w:r>
        <w:rPr>
          <w:rFonts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14 号文下统筹做好地方债务风险防范化解工作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1.12个重点省份的相关化债政策梳理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2.其他省份辖区债务负担重、化解难度大的地区债务解析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3.选报地级市参考重点省份化解政策的条件要求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4.选报地级市政府投资项目如何开展实施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5.选报地级市融资平台借新还旧及新增融资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6.选报地级市“三大工程”项目实施方式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。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2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（七）</w:t>
      </w:r>
      <w:r>
        <w:rPr>
          <w:rFonts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PPP 新机制和特许经营操作实务及案例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1.115 号文下 PPP主要条款解析及实务操作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2.如何理解聚焦使用者付费项目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3.如何理解全部采取特许经营模式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4.如何理解优先选择民营企业参与PPP项目及案例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5.怎样理解新机制PPP项目回报机制及补贴机制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6.新机制PPP项目实施把握的要点及案例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7.存量PPP项目的分类处理及案例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8.通过“打捆”形式实施特许经营应注意问题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9.特许经营方案的编写的要点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国有企业参与特许经营项目方式及案例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。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2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（八）</w:t>
      </w:r>
      <w:r>
        <w:rPr>
          <w:rFonts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由八起违规隐性债务案例分析合规操作及案例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1.如何避免地方国有企业代政府向银行融资分析及案例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2.政府部门从属地国企借款是否属于违规分析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3.如何避免借新还旧造成化债不实的案例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4.如何避免用预期土地出让收入偿还融资及案例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5. 施工类央企参与地方基建规避政府隐性债务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。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2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（九）</w:t>
      </w:r>
      <w:r>
        <w:rPr>
          <w:rFonts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新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《</w:t>
      </w:r>
      <w:r>
        <w:rPr>
          <w:rFonts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导则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》</w:t>
      </w:r>
      <w:r>
        <w:rPr>
          <w:rFonts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下EOD模式新变化操作实务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1.EOD新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《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导则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》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主要内容解析及实务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EOD实施范围发生变化、EOD项目中的关联产业变化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3.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EOD模式的主体变化及实施主体确定方式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片区综合开发和矿山修复开发暂不纳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入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EOD模式分析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EOD项目涉及相关政府收益不得纳入项目收入分析及案例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6．砂石等矿产资源交易收益不得纳入EOD项目收益分析及案例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新规EOD模式与新机制PPP能否融合探讨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EOD模式与金融支持及融资途径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。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2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（十）</w:t>
      </w:r>
      <w:r>
        <w:rPr>
          <w:rFonts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政府基础设施建设难点问题实操及案例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1.经营性项目与公益性项目综合打捆实施及案例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2.城中村改造资金来源与融资路径及案例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3.土地开发一二级联动合规应用领域及案例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.“投资人+EPC”在片区开发中的合规应用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.施工类央企参与片区综合开发合规问题及案例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.新机制下特许经营模式在片区开发中应用及案例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.政府直接授权属地国企模式应用范畴、注意问题及案例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.“一二三级联动开发”模式在片区开发用于及实操难点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spacing w:line="540" w:lineRule="exact"/>
        <w:ind w:firstLine="562" w:firstLineChars="200"/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三、培训对象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各级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政府发展改革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、财政、环保、住建、交通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运输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、水利、农业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农村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、林草、文旅等部门工作人员；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以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城投公司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为代表的各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类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融资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平台公司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相关人员；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污水垃圾处理、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城乡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供水供气供热、仓储物流、新能源、环保及建筑施工等企业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有关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人员；银行、证券、基金、信托、保险等金融机构专业人员。</w:t>
      </w:r>
    </w:p>
    <w:p>
      <w:pPr>
        <w:spacing w:line="540" w:lineRule="exact"/>
        <w:ind w:firstLine="562" w:firstLineChars="200"/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四、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拟邀师资</w:t>
      </w:r>
    </w:p>
    <w:p>
      <w:pPr>
        <w:spacing w:line="540" w:lineRule="exact"/>
        <w:ind w:firstLine="562" w:firstLineChars="200"/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张朝元：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中国经济体制改革研究会副秘书长、培训中心主任，北京大学、清华大学投融资系列总裁研修班客座教授。</w:t>
      </w:r>
    </w:p>
    <w:p>
      <w:pPr>
        <w:spacing w:line="540" w:lineRule="exact"/>
        <w:ind w:firstLine="562" w:firstLineChars="200"/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林晓东：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中国经济体制改革研究会理事、特聘授课专家，中国投资协会项目投融资专委会特聘专家、大成律师事务所合伙人。</w:t>
      </w:r>
    </w:p>
    <w:p>
      <w:pPr>
        <w:widowControl/>
        <w:spacing w:line="540" w:lineRule="exact"/>
        <w:ind w:firstLine="562" w:firstLineChars="200"/>
        <w:jc w:val="both"/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王小文：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住建部海绵城市试点考核专家，中国投资咨询有限责任公司战略与管理咨询事业部副总经理（主持工作）、研究中心主任。</w:t>
      </w:r>
    </w:p>
    <w:p>
      <w:pPr>
        <w:pStyle w:val="6"/>
        <w:spacing w:line="540" w:lineRule="exact"/>
        <w:ind w:left="0" w:firstLine="562"/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Ansi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温来成：</w:t>
      </w:r>
      <w:r>
        <w:fldChar w:fldCharType="begin"/>
      </w:r>
      <w:r>
        <w:instrText xml:space="preserve"> HYPERLINK "https://baike.so.com/doc/3296910-3472858.html" \t "https://baike.so.com/doc/_blank" </w:instrText>
      </w:r>
      <w:r>
        <w:fldChar w:fldCharType="separate"/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中国人民大学</w:t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经济学博士，</w:t>
      </w:r>
      <w:r>
        <w:fldChar w:fldCharType="begin"/>
      </w:r>
      <w:r>
        <w:instrText xml:space="preserve"> HYPERLINK "https://baike.so.com/doc/871579-921482.html" \t "https://baike.so.com/doc/_blank" </w:instrText>
      </w:r>
      <w:r>
        <w:fldChar w:fldCharType="separate"/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中央财经大学</w:t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教授，博士生导师，</w:t>
      </w:r>
      <w:r>
        <w:fldChar w:fldCharType="begin"/>
      </w:r>
      <w:r>
        <w:instrText xml:space="preserve"> HYPERLINK "https://baike.so.com/doc/5383824-5620225.html" \t "https://baike.so.com/doc/_blank" </w:instrText>
      </w:r>
      <w:r>
        <w:fldChar w:fldCharType="separate"/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国家社会科学基金</w:t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评审专家，</w:t>
      </w:r>
      <w:r>
        <w:fldChar w:fldCharType="begin"/>
      </w:r>
      <w:r>
        <w:instrText xml:space="preserve"> HYPERLINK "https://baike.so.com/doc/5568745-5783922.html" \t "https://baike.so.com/doc/_blank" </w:instrText>
      </w:r>
      <w:r>
        <w:fldChar w:fldCharType="separate"/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国家自然科学基金</w:t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评审专家</w:t>
      </w:r>
      <w:r>
        <w:rPr>
          <w:rFonts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spacing w:line="540" w:lineRule="exact"/>
        <w:ind w:firstLine="562" w:firstLineChars="200"/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张  鹏：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财政部政策实验室宏观经济部主任、经济学博士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中共中央党校干部学习网特约专家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spacing w:line="540" w:lineRule="exact"/>
        <w:ind w:firstLine="562" w:firstLineChars="200"/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朱  静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：中央财经大学PPP智库专家，中国政信（政务）研究中心专家，中能国和产业投资发展集团合伙人首席专家。</w:t>
      </w:r>
    </w:p>
    <w:p>
      <w:pPr>
        <w:spacing w:line="540" w:lineRule="exact"/>
        <w:ind w:firstLine="562" w:firstLineChars="200"/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吴亚平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：国家发展改革委投资研究所体制政策室原主任、投资研究所研究员，兼任中国社科院大学投资经济系教授、博导，中国社情民调百名经济学家，注册咨询工程师(投资),国家开发银行、中国国际工程咨询公司专家委员会专家。长期从事经济和投资形势分析、投融资政策和政府投融资管理研究，参与投融资政策法规研究起草。</w:t>
      </w:r>
    </w:p>
    <w:p>
      <w:pPr>
        <w:spacing w:line="540" w:lineRule="exact"/>
        <w:ind w:firstLine="562" w:firstLineChars="200"/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五、</w:t>
      </w:r>
      <w: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培训时间与地点</w:t>
      </w:r>
    </w:p>
    <w:p>
      <w:pPr>
        <w:spacing w:line="540" w:lineRule="exact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2024年7月12日—7月15日   贵阳市 （12日全天报到）</w:t>
      </w:r>
    </w:p>
    <w:p>
      <w:pPr>
        <w:spacing w:line="540" w:lineRule="exact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2024年7月26日—7月29日   西安市 （26日全天报到）</w:t>
      </w:r>
    </w:p>
    <w:p>
      <w:pPr>
        <w:spacing w:line="540" w:lineRule="exact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2024年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月1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日—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月1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 xml:space="preserve">日  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重庆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市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（1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日全天报到）</w:t>
      </w:r>
    </w:p>
    <w:p>
      <w:pPr>
        <w:spacing w:line="540" w:lineRule="exact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2024年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23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日—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月2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 xml:space="preserve">日  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昆明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市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23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日全天报到）</w:t>
      </w:r>
    </w:p>
    <w:p>
      <w:pPr>
        <w:spacing w:line="540" w:lineRule="exact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2024年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06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日—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09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 xml:space="preserve">日 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 xml:space="preserve"> 成都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市 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06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日全天报到）</w:t>
      </w:r>
    </w:p>
    <w:p>
      <w:pPr>
        <w:spacing w:line="540" w:lineRule="exact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2024年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20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日—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23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 xml:space="preserve">日 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 xml:space="preserve"> 南宁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市 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20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日全天报到）</w:t>
      </w:r>
    </w:p>
    <w:p>
      <w:pPr>
        <w:spacing w:line="540" w:lineRule="exact"/>
        <w:ind w:firstLine="526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w w:val="94"/>
          <w:sz w:val="28"/>
          <w:szCs w:val="28"/>
          <w:lang w:val="en-US" w:eastAsia="zh-CN"/>
        </w:rPr>
        <w:t>2024年10月18日—10月21日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 xml:space="preserve">   南京市 （18日全天报到）</w:t>
      </w:r>
    </w:p>
    <w:p>
      <w:pPr>
        <w:spacing w:line="540" w:lineRule="exact"/>
        <w:ind w:firstLine="526" w:firstLineChars="200"/>
        <w:jc w:val="both"/>
        <w:rPr>
          <w:rFonts w:hint="eastAsia" w:ascii="仿宋" w:hAnsi="仿宋" w:eastAsia="仿宋" w:cs="仿宋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/>
          <w:w w:val="94"/>
          <w:sz w:val="28"/>
          <w:szCs w:val="28"/>
          <w:lang w:val="en-US" w:eastAsia="zh-CN"/>
        </w:rPr>
        <w:t xml:space="preserve">2024年10月24日—10月27日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 xml:space="preserve">  厦门市 （24日全天报到）</w:t>
      </w:r>
    </w:p>
    <w:p>
      <w:pPr>
        <w:spacing w:line="540" w:lineRule="exact"/>
        <w:ind w:firstLine="562" w:firstLineChars="200"/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六、收费标准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A.3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88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0元/人（含培训、资料、电子课件、场地及培训期间午餐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、结业证书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），住宿统一安排，费用自理。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B.5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88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0元/人（含培训、资料、电子课件、场地、证书及培训期间午餐），住宿统一安排，费用自理。培训结束后，经考核合格，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由中国投资协会颁发《投融资规划师》证书，需提供申报表、二寸白底免冠彩色照片、身份证复印件、学历证书复印件等电子版材料。</w:t>
      </w:r>
    </w:p>
    <w:p>
      <w:pPr>
        <w:snapToGrid w:val="0"/>
        <w:spacing w:line="62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C.13880元/人(含培训、中国投资协会的会员证书铜牌【副会长单位价格另议】、资料、电子课件、场地及培训期间午餐、结业证书)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以上内容线上培训费用：25000元一个学习账号，单位投屏播放，统一观看，支持在线问答。本课程也可以采取定制内容学习、请专家到政府、企业内部培训，40000元/天（含课酬、专家与助教交通费、资料费等），场地由培训单位提供。</w:t>
      </w:r>
    </w:p>
    <w:p>
      <w:pPr>
        <w:pStyle w:val="5"/>
        <w:shd w:val="clear" w:color="auto" w:fill="FFFFFF"/>
        <w:spacing w:before="0" w:beforeAutospacing="0" w:after="0" w:afterAutospacing="0" w:line="420" w:lineRule="exact"/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附件2：</w:t>
      </w:r>
    </w:p>
    <w:p>
      <w:pPr>
        <w:spacing w:line="480" w:lineRule="exact"/>
        <w:ind w:right="-147" w:rightChars="-70"/>
        <w:jc w:val="center"/>
        <w:rPr>
          <w:rFonts w:hint="eastAsia" w:ascii="黑体" w:hAnsi="黑体" w:eastAsia="黑体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“2024年我国基础设施建设、城中村改造、</w:t>
      </w:r>
    </w:p>
    <w:p>
      <w:pPr>
        <w:spacing w:line="480" w:lineRule="exact"/>
        <w:ind w:right="-147" w:rightChars="-70"/>
        <w:jc w:val="center"/>
        <w:rPr>
          <w:rFonts w:hint="eastAsia" w:ascii="黑体" w:hAnsi="黑体" w:eastAsia="黑体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片区综合开发等项目发展方向和最新投融资模式专题</w:t>
      </w:r>
    </w:p>
    <w:p>
      <w:pPr>
        <w:spacing w:line="480" w:lineRule="exact"/>
        <w:ind w:right="-147" w:rightChars="-70"/>
        <w:jc w:val="center"/>
        <w:rPr>
          <w:rFonts w:cs="宋体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学习班”报名回执表</w:t>
      </w:r>
    </w:p>
    <w:tbl>
      <w:tblPr>
        <w:tblStyle w:val="7"/>
        <w:tblpPr w:leftFromText="180" w:rightFromText="180" w:vertAnchor="text" w:horzAnchor="page" w:tblpX="1225" w:tblpY="287"/>
        <w:tblW w:w="98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8"/>
        <w:gridCol w:w="854"/>
        <w:gridCol w:w="1293"/>
        <w:gridCol w:w="1952"/>
        <w:gridCol w:w="1896"/>
        <w:gridCol w:w="21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单位名称</w:t>
            </w:r>
          </w:p>
        </w:tc>
        <w:tc>
          <w:tcPr>
            <w:tcW w:w="4099" w:type="dxa"/>
            <w:gridSpan w:val="3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邮 编</w:t>
            </w: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单位地址</w:t>
            </w:r>
          </w:p>
        </w:tc>
        <w:tc>
          <w:tcPr>
            <w:tcW w:w="8159" w:type="dxa"/>
            <w:gridSpan w:val="5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联 系 人</w:t>
            </w:r>
          </w:p>
        </w:tc>
        <w:tc>
          <w:tcPr>
            <w:tcW w:w="2147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职    务</w:t>
            </w:r>
          </w:p>
        </w:tc>
        <w:tc>
          <w:tcPr>
            <w:tcW w:w="4060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手    机</w:t>
            </w:r>
          </w:p>
        </w:tc>
        <w:tc>
          <w:tcPr>
            <w:tcW w:w="2147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办公电话</w:t>
            </w:r>
          </w:p>
        </w:tc>
        <w:tc>
          <w:tcPr>
            <w:tcW w:w="4060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传    真</w:t>
            </w:r>
          </w:p>
        </w:tc>
        <w:tc>
          <w:tcPr>
            <w:tcW w:w="2147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电子信箱</w:t>
            </w:r>
          </w:p>
        </w:tc>
        <w:tc>
          <w:tcPr>
            <w:tcW w:w="4060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参训人员</w:t>
            </w:r>
          </w:p>
        </w:tc>
        <w:tc>
          <w:tcPr>
            <w:tcW w:w="85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1293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职  务</w:t>
            </w: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电    话</w:t>
            </w: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手  机</w:t>
            </w: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邮  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参训时间</w:t>
            </w:r>
          </w:p>
        </w:tc>
        <w:tc>
          <w:tcPr>
            <w:tcW w:w="2147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参训地点</w:t>
            </w:r>
          </w:p>
        </w:tc>
        <w:tc>
          <w:tcPr>
            <w:tcW w:w="4060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住宿标准</w:t>
            </w:r>
          </w:p>
        </w:tc>
        <w:tc>
          <w:tcPr>
            <w:tcW w:w="8159" w:type="dxa"/>
            <w:gridSpan w:val="5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单住□      合住□     自理□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证书申报</w:t>
            </w:r>
          </w:p>
        </w:tc>
        <w:tc>
          <w:tcPr>
            <w:tcW w:w="8159" w:type="dxa"/>
            <w:gridSpan w:val="5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《投融资规划师》□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付款方式</w:t>
            </w:r>
          </w:p>
        </w:tc>
        <w:tc>
          <w:tcPr>
            <w:tcW w:w="4099" w:type="dxa"/>
            <w:gridSpan w:val="3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银行转账□      现场交费□</w:t>
            </w: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金 额</w:t>
            </w:r>
          </w:p>
        </w:tc>
        <w:tc>
          <w:tcPr>
            <w:tcW w:w="2164" w:type="dxa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2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收款信息</w:t>
            </w:r>
          </w:p>
        </w:tc>
        <w:tc>
          <w:tcPr>
            <w:tcW w:w="8159" w:type="dxa"/>
            <w:gridSpan w:val="5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left"/>
              <w:textAlignment w:val="baseline"/>
              <w:outlineLvl w:val="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开户名称： 北京中建科信管理咨询集团有限公司</w:t>
            </w:r>
          </w:p>
          <w:p>
            <w:pPr>
              <w:tabs>
                <w:tab w:val="left" w:pos="567"/>
                <w:tab w:val="left" w:pos="709"/>
              </w:tabs>
              <w:spacing w:line="300" w:lineRule="exact"/>
              <w:jc w:val="left"/>
              <w:textAlignment w:val="baseline"/>
              <w:outlineLvl w:val="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 户 行： 中国工商银行股份有限公司北京半壁店支行</w:t>
            </w:r>
          </w:p>
          <w:p>
            <w:pPr>
              <w:tabs>
                <w:tab w:val="left" w:pos="567"/>
                <w:tab w:val="left" w:pos="709"/>
              </w:tabs>
              <w:spacing w:line="300" w:lineRule="exact"/>
              <w:jc w:val="lef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账    号： 0200247009200068235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3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备    注</w:t>
            </w:r>
          </w:p>
        </w:tc>
        <w:tc>
          <w:tcPr>
            <w:tcW w:w="4099" w:type="dxa"/>
            <w:gridSpan w:val="3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ind w:firstLine="560" w:firstLineChars="200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本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课程可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根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据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单位实际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需</w:t>
            </w:r>
          </w:p>
          <w:p>
            <w:pPr>
              <w:tabs>
                <w:tab w:val="left" w:pos="567"/>
                <w:tab w:val="left" w:pos="709"/>
              </w:tabs>
              <w:spacing w:line="300" w:lineRule="exact"/>
              <w:ind w:firstLine="560" w:firstLineChars="200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求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，提供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内部培训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4060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ind w:firstLine="280" w:firstLineChars="100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参加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（盖章）</w:t>
            </w:r>
          </w:p>
          <w:p>
            <w:pPr>
              <w:pStyle w:val="6"/>
              <w:ind w:left="480" w:firstLine="480"/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tabs>
                <w:tab w:val="left" w:pos="567"/>
                <w:tab w:val="left" w:pos="709"/>
              </w:tabs>
              <w:spacing w:line="300" w:lineRule="exact"/>
              <w:ind w:firstLine="280" w:firstLineChars="100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年  月  日</w:t>
            </w:r>
          </w:p>
        </w:tc>
      </w:tr>
    </w:tbl>
    <w:p>
      <w:pPr>
        <w:spacing w:line="440" w:lineRule="exact"/>
        <w:rPr>
          <w:rStyle w:val="9"/>
          <w:rFonts w:ascii="仿宋" w:hAnsi="仿宋" w:eastAsia="仿宋" w:cs="仿宋"/>
          <w:b w:val="0"/>
          <w:bCs w:val="0"/>
          <w:color w:val="000000" w:themeColor="text1"/>
          <w:spacing w:val="8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b w:val="0"/>
          <w:bCs w:val="0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>联系</w:t>
      </w:r>
      <w:bookmarkStart w:id="0" w:name="_GoBack"/>
      <w:r>
        <w:rPr>
          <w:rStyle w:val="9"/>
          <w:rFonts w:hint="eastAsia" w:ascii="仿宋" w:hAnsi="仿宋" w:eastAsia="仿宋" w:cs="仿宋"/>
          <w:b w:val="0"/>
          <w:bCs w:val="0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>人：</w:t>
      </w:r>
      <w:r>
        <w:rPr>
          <w:rStyle w:val="9"/>
          <w:rFonts w:hint="eastAsia" w:ascii="仿宋" w:hAnsi="仿宋" w:eastAsia="仿宋" w:cs="仿宋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郭磊老师 18701646027（同微信） 邮箱：2952107154@qq.com</w:t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5FBD3F"/>
    <w:multiLevelType w:val="singleLevel"/>
    <w:tmpl w:val="6E5FBD3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UzZjJjNGM1NmEzMTBhODg5YjAzNDU4MTJkMjNjZmEifQ=="/>
  </w:docVars>
  <w:rsids>
    <w:rsidRoot w:val="00D51FAA"/>
    <w:rsid w:val="00000508"/>
    <w:rsid w:val="00037700"/>
    <w:rsid w:val="00084460"/>
    <w:rsid w:val="000A17E5"/>
    <w:rsid w:val="000A4852"/>
    <w:rsid w:val="000A5A9D"/>
    <w:rsid w:val="000D6B55"/>
    <w:rsid w:val="000E1574"/>
    <w:rsid w:val="000E204B"/>
    <w:rsid w:val="001234DF"/>
    <w:rsid w:val="001815E2"/>
    <w:rsid w:val="001E6722"/>
    <w:rsid w:val="002202BE"/>
    <w:rsid w:val="00231F16"/>
    <w:rsid w:val="0025634D"/>
    <w:rsid w:val="00266CDF"/>
    <w:rsid w:val="00272A46"/>
    <w:rsid w:val="002749C9"/>
    <w:rsid w:val="0027718C"/>
    <w:rsid w:val="00292E6A"/>
    <w:rsid w:val="002D0407"/>
    <w:rsid w:val="002D3499"/>
    <w:rsid w:val="003144E6"/>
    <w:rsid w:val="00327A7D"/>
    <w:rsid w:val="00342E6E"/>
    <w:rsid w:val="0038106F"/>
    <w:rsid w:val="00406D20"/>
    <w:rsid w:val="00412275"/>
    <w:rsid w:val="0044681F"/>
    <w:rsid w:val="00455750"/>
    <w:rsid w:val="00464B66"/>
    <w:rsid w:val="00480F5F"/>
    <w:rsid w:val="004A6EFA"/>
    <w:rsid w:val="004C036A"/>
    <w:rsid w:val="004F014E"/>
    <w:rsid w:val="005C4CD4"/>
    <w:rsid w:val="005F0B6F"/>
    <w:rsid w:val="00615433"/>
    <w:rsid w:val="00624B79"/>
    <w:rsid w:val="00650467"/>
    <w:rsid w:val="00650EEF"/>
    <w:rsid w:val="006557C2"/>
    <w:rsid w:val="006672EF"/>
    <w:rsid w:val="00671A31"/>
    <w:rsid w:val="0067446E"/>
    <w:rsid w:val="00682707"/>
    <w:rsid w:val="006836BA"/>
    <w:rsid w:val="00693CB1"/>
    <w:rsid w:val="006A2ADA"/>
    <w:rsid w:val="006C5089"/>
    <w:rsid w:val="006D402B"/>
    <w:rsid w:val="0070729C"/>
    <w:rsid w:val="0074601B"/>
    <w:rsid w:val="007554FC"/>
    <w:rsid w:val="00770C10"/>
    <w:rsid w:val="00772C12"/>
    <w:rsid w:val="007D1096"/>
    <w:rsid w:val="0082209D"/>
    <w:rsid w:val="008404E0"/>
    <w:rsid w:val="008753AE"/>
    <w:rsid w:val="008F516C"/>
    <w:rsid w:val="00947FFC"/>
    <w:rsid w:val="00966889"/>
    <w:rsid w:val="009C4CB6"/>
    <w:rsid w:val="00A244AC"/>
    <w:rsid w:val="00B05DFF"/>
    <w:rsid w:val="00B55E7C"/>
    <w:rsid w:val="00BB2B72"/>
    <w:rsid w:val="00BC3588"/>
    <w:rsid w:val="00C54CDA"/>
    <w:rsid w:val="00C918E2"/>
    <w:rsid w:val="00CC6EA9"/>
    <w:rsid w:val="00CE06C5"/>
    <w:rsid w:val="00D14AE9"/>
    <w:rsid w:val="00D51FAA"/>
    <w:rsid w:val="00D613DB"/>
    <w:rsid w:val="00D948A5"/>
    <w:rsid w:val="00DA6AE7"/>
    <w:rsid w:val="00DF08E3"/>
    <w:rsid w:val="00E53EF0"/>
    <w:rsid w:val="00E86FBD"/>
    <w:rsid w:val="00E922E5"/>
    <w:rsid w:val="00EC12C0"/>
    <w:rsid w:val="00EE50FD"/>
    <w:rsid w:val="00F707DD"/>
    <w:rsid w:val="00F814AB"/>
    <w:rsid w:val="00F828B6"/>
    <w:rsid w:val="00FA1C1A"/>
    <w:rsid w:val="00FA1D2A"/>
    <w:rsid w:val="00FA338C"/>
    <w:rsid w:val="00FB33B5"/>
    <w:rsid w:val="00FB5E44"/>
    <w:rsid w:val="01EF20C6"/>
    <w:rsid w:val="02C866AB"/>
    <w:rsid w:val="02DF39F5"/>
    <w:rsid w:val="033B50CF"/>
    <w:rsid w:val="034B42C3"/>
    <w:rsid w:val="04812FB5"/>
    <w:rsid w:val="0490144A"/>
    <w:rsid w:val="06252E77"/>
    <w:rsid w:val="06D7510F"/>
    <w:rsid w:val="07034156"/>
    <w:rsid w:val="07302A71"/>
    <w:rsid w:val="07943000"/>
    <w:rsid w:val="09D73678"/>
    <w:rsid w:val="0A1D552E"/>
    <w:rsid w:val="0A3E36F7"/>
    <w:rsid w:val="0A5C4A10"/>
    <w:rsid w:val="0A967156"/>
    <w:rsid w:val="0AD007F3"/>
    <w:rsid w:val="0B106E41"/>
    <w:rsid w:val="0BC1638D"/>
    <w:rsid w:val="0BCB0FBA"/>
    <w:rsid w:val="0BFC73C5"/>
    <w:rsid w:val="0C1C1816"/>
    <w:rsid w:val="0CA5180B"/>
    <w:rsid w:val="0D441024"/>
    <w:rsid w:val="0D815DD4"/>
    <w:rsid w:val="0DB241E0"/>
    <w:rsid w:val="0E3C32D3"/>
    <w:rsid w:val="0F7756E1"/>
    <w:rsid w:val="0F783207"/>
    <w:rsid w:val="10725EA8"/>
    <w:rsid w:val="111B02EE"/>
    <w:rsid w:val="11673533"/>
    <w:rsid w:val="14AD738E"/>
    <w:rsid w:val="15015A4D"/>
    <w:rsid w:val="15773C83"/>
    <w:rsid w:val="164125A5"/>
    <w:rsid w:val="1686445B"/>
    <w:rsid w:val="169E79F7"/>
    <w:rsid w:val="16E4489F"/>
    <w:rsid w:val="17936E30"/>
    <w:rsid w:val="18041ADC"/>
    <w:rsid w:val="18100480"/>
    <w:rsid w:val="189F1804"/>
    <w:rsid w:val="18F97167"/>
    <w:rsid w:val="190D3CAF"/>
    <w:rsid w:val="194A79C2"/>
    <w:rsid w:val="19B65058"/>
    <w:rsid w:val="1A27306A"/>
    <w:rsid w:val="1B23671D"/>
    <w:rsid w:val="1D1C1676"/>
    <w:rsid w:val="1F0C571A"/>
    <w:rsid w:val="201E5705"/>
    <w:rsid w:val="20996A84"/>
    <w:rsid w:val="20E406FC"/>
    <w:rsid w:val="21470C8B"/>
    <w:rsid w:val="21584C46"/>
    <w:rsid w:val="22162B37"/>
    <w:rsid w:val="225418B2"/>
    <w:rsid w:val="22C5630B"/>
    <w:rsid w:val="22DB5B2F"/>
    <w:rsid w:val="23A83C63"/>
    <w:rsid w:val="23B56380"/>
    <w:rsid w:val="24172B97"/>
    <w:rsid w:val="243E6375"/>
    <w:rsid w:val="24457704"/>
    <w:rsid w:val="25453733"/>
    <w:rsid w:val="25916E66"/>
    <w:rsid w:val="26D134D1"/>
    <w:rsid w:val="27322CEB"/>
    <w:rsid w:val="286345FC"/>
    <w:rsid w:val="28F8538E"/>
    <w:rsid w:val="290C6A42"/>
    <w:rsid w:val="29114058"/>
    <w:rsid w:val="294F2DD3"/>
    <w:rsid w:val="29EE2863"/>
    <w:rsid w:val="2A3F4BF5"/>
    <w:rsid w:val="2B7C67AE"/>
    <w:rsid w:val="2BA2543C"/>
    <w:rsid w:val="2BF85682"/>
    <w:rsid w:val="2CFC6DCE"/>
    <w:rsid w:val="2E020414"/>
    <w:rsid w:val="30450A8C"/>
    <w:rsid w:val="3087555D"/>
    <w:rsid w:val="309C68FD"/>
    <w:rsid w:val="317E4255"/>
    <w:rsid w:val="32851613"/>
    <w:rsid w:val="32902492"/>
    <w:rsid w:val="32A777DC"/>
    <w:rsid w:val="3333106F"/>
    <w:rsid w:val="34D50630"/>
    <w:rsid w:val="35544EB1"/>
    <w:rsid w:val="35EF5721"/>
    <w:rsid w:val="37465815"/>
    <w:rsid w:val="377F2AD5"/>
    <w:rsid w:val="37A97B52"/>
    <w:rsid w:val="37E312B6"/>
    <w:rsid w:val="38997BC6"/>
    <w:rsid w:val="3A9C399E"/>
    <w:rsid w:val="3AC84793"/>
    <w:rsid w:val="3B007A89"/>
    <w:rsid w:val="3B0752BB"/>
    <w:rsid w:val="3B11613A"/>
    <w:rsid w:val="3B117EE8"/>
    <w:rsid w:val="3C97266F"/>
    <w:rsid w:val="3CDC4526"/>
    <w:rsid w:val="3DDC2A2F"/>
    <w:rsid w:val="3DFC4E7F"/>
    <w:rsid w:val="3F7B0026"/>
    <w:rsid w:val="3FE23E26"/>
    <w:rsid w:val="41196D42"/>
    <w:rsid w:val="419C7DEA"/>
    <w:rsid w:val="41A01FC6"/>
    <w:rsid w:val="42237912"/>
    <w:rsid w:val="4286357D"/>
    <w:rsid w:val="42FC76D0"/>
    <w:rsid w:val="43CC70A2"/>
    <w:rsid w:val="43E73EDC"/>
    <w:rsid w:val="4404683C"/>
    <w:rsid w:val="44BA339E"/>
    <w:rsid w:val="44C8242D"/>
    <w:rsid w:val="459B4F7E"/>
    <w:rsid w:val="459C0CF6"/>
    <w:rsid w:val="45A94AFE"/>
    <w:rsid w:val="45B65486"/>
    <w:rsid w:val="45CD7101"/>
    <w:rsid w:val="46192347"/>
    <w:rsid w:val="46244F73"/>
    <w:rsid w:val="4781076D"/>
    <w:rsid w:val="480212E4"/>
    <w:rsid w:val="48C12F4D"/>
    <w:rsid w:val="4A387D41"/>
    <w:rsid w:val="4AB8212E"/>
    <w:rsid w:val="4B1D6435"/>
    <w:rsid w:val="4B814C16"/>
    <w:rsid w:val="4BC114B6"/>
    <w:rsid w:val="4C5B5467"/>
    <w:rsid w:val="4D5519C8"/>
    <w:rsid w:val="4D933821"/>
    <w:rsid w:val="4F052825"/>
    <w:rsid w:val="4F95546D"/>
    <w:rsid w:val="5004187B"/>
    <w:rsid w:val="501778F7"/>
    <w:rsid w:val="50414974"/>
    <w:rsid w:val="519D207E"/>
    <w:rsid w:val="53590226"/>
    <w:rsid w:val="53803A05"/>
    <w:rsid w:val="538C23AA"/>
    <w:rsid w:val="53CB2ED2"/>
    <w:rsid w:val="53F51CFD"/>
    <w:rsid w:val="545306B4"/>
    <w:rsid w:val="55F07A61"/>
    <w:rsid w:val="55FC102D"/>
    <w:rsid w:val="563A5319"/>
    <w:rsid w:val="56680EAC"/>
    <w:rsid w:val="56890E23"/>
    <w:rsid w:val="568E6439"/>
    <w:rsid w:val="5773C710"/>
    <w:rsid w:val="57E26A3C"/>
    <w:rsid w:val="590F3861"/>
    <w:rsid w:val="5963656D"/>
    <w:rsid w:val="5A985301"/>
    <w:rsid w:val="5C133668"/>
    <w:rsid w:val="5C89392A"/>
    <w:rsid w:val="5CAA0600"/>
    <w:rsid w:val="5CCF2C88"/>
    <w:rsid w:val="5DCA41FA"/>
    <w:rsid w:val="5F17C656"/>
    <w:rsid w:val="5F742670"/>
    <w:rsid w:val="5FBA6029"/>
    <w:rsid w:val="60883C70"/>
    <w:rsid w:val="61131A15"/>
    <w:rsid w:val="61DF3FED"/>
    <w:rsid w:val="629B6165"/>
    <w:rsid w:val="62F53AC8"/>
    <w:rsid w:val="63C72C14"/>
    <w:rsid w:val="6603474E"/>
    <w:rsid w:val="66682803"/>
    <w:rsid w:val="697274F4"/>
    <w:rsid w:val="6A333127"/>
    <w:rsid w:val="6A6E7CFF"/>
    <w:rsid w:val="6AB9187F"/>
    <w:rsid w:val="6B4A697B"/>
    <w:rsid w:val="6B5E13C7"/>
    <w:rsid w:val="6C88775B"/>
    <w:rsid w:val="6CD67880"/>
    <w:rsid w:val="6D0B2E97"/>
    <w:rsid w:val="6D3B2A1F"/>
    <w:rsid w:val="6DC02F24"/>
    <w:rsid w:val="6E533D98"/>
    <w:rsid w:val="6E677844"/>
    <w:rsid w:val="6ED99B81"/>
    <w:rsid w:val="6FAAA0DD"/>
    <w:rsid w:val="6FD61E3E"/>
    <w:rsid w:val="704240C4"/>
    <w:rsid w:val="7137174F"/>
    <w:rsid w:val="719B1CDE"/>
    <w:rsid w:val="72086956"/>
    <w:rsid w:val="722C6DDA"/>
    <w:rsid w:val="72DC5162"/>
    <w:rsid w:val="72DF209E"/>
    <w:rsid w:val="730B4C41"/>
    <w:rsid w:val="73706D62"/>
    <w:rsid w:val="73BF22DB"/>
    <w:rsid w:val="73CA4470"/>
    <w:rsid w:val="7420471D"/>
    <w:rsid w:val="759E7FEF"/>
    <w:rsid w:val="75FC2F67"/>
    <w:rsid w:val="769A6A08"/>
    <w:rsid w:val="77161E07"/>
    <w:rsid w:val="77E837A3"/>
    <w:rsid w:val="78771BB8"/>
    <w:rsid w:val="788B5230"/>
    <w:rsid w:val="78C37D6C"/>
    <w:rsid w:val="79E22D53"/>
    <w:rsid w:val="79EFE92F"/>
    <w:rsid w:val="7A794B87"/>
    <w:rsid w:val="7ABB519F"/>
    <w:rsid w:val="7B534407"/>
    <w:rsid w:val="7BF3D07E"/>
    <w:rsid w:val="7C1E59E5"/>
    <w:rsid w:val="7C991510"/>
    <w:rsid w:val="7CB400F8"/>
    <w:rsid w:val="7CD3D88D"/>
    <w:rsid w:val="7D1E1A15"/>
    <w:rsid w:val="7D7A4967"/>
    <w:rsid w:val="7DAB14FB"/>
    <w:rsid w:val="7DDEE21D"/>
    <w:rsid w:val="7E3612DA"/>
    <w:rsid w:val="7F840255"/>
    <w:rsid w:val="7FFD6EDF"/>
    <w:rsid w:val="B3DFA468"/>
    <w:rsid w:val="BFFF538A"/>
    <w:rsid w:val="CCF6F1B0"/>
    <w:rsid w:val="DFBB5A45"/>
    <w:rsid w:val="E69ECEE0"/>
    <w:rsid w:val="EE9BE41F"/>
    <w:rsid w:val="EEEB136F"/>
    <w:rsid w:val="F7EFB907"/>
    <w:rsid w:val="FDFF39C8"/>
    <w:rsid w:val="FEF75950"/>
    <w:rsid w:val="FFFB9CBF"/>
    <w:rsid w:val="FFFCE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99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2"/>
    <w:semiHidden/>
    <w:unhideWhenUsed/>
    <w:qFormat/>
    <w:uiPriority w:val="99"/>
    <w:pPr>
      <w:spacing w:after="120"/>
      <w:ind w:left="420" w:leftChars="200"/>
    </w:pPr>
  </w:style>
  <w:style w:type="paragraph" w:styleId="3">
    <w:name w:val="footer"/>
    <w:basedOn w:val="1"/>
    <w:next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6">
    <w:name w:val="Body Text First Indent 2"/>
    <w:basedOn w:val="2"/>
    <w:next w:val="1"/>
    <w:link w:val="15"/>
    <w:qFormat/>
    <w:uiPriority w:val="99"/>
    <w:pPr>
      <w:tabs>
        <w:tab w:val="left" w:pos="-1440"/>
      </w:tabs>
      <w:autoSpaceDE w:val="0"/>
      <w:autoSpaceDN w:val="0"/>
      <w:adjustRightInd w:val="0"/>
      <w:spacing w:after="0" w:line="360" w:lineRule="auto"/>
      <w:ind w:left="176" w:leftChars="0" w:firstLine="420" w:firstLineChars="200"/>
      <w:jc w:val="left"/>
    </w:pPr>
    <w:rPr>
      <w:rFonts w:hint="eastAsia" w:ascii="仿宋" w:hAnsi="Times New Roman" w:eastAsia="仿宋" w:cs="Times New Roman"/>
      <w:sz w:val="24"/>
      <w:szCs w:val="24"/>
    </w:rPr>
  </w:style>
  <w:style w:type="character" w:styleId="9">
    <w:name w:val="Strong"/>
    <w:basedOn w:val="8"/>
    <w:qFormat/>
    <w:uiPriority w:val="99"/>
    <w:rPr>
      <w:rFonts w:cs="Times New Roman"/>
      <w:b/>
      <w:bCs/>
    </w:rPr>
  </w:style>
  <w:style w:type="character" w:styleId="10">
    <w:name w:val="Emphasis"/>
    <w:basedOn w:val="8"/>
    <w:qFormat/>
    <w:uiPriority w:val="20"/>
    <w:rPr>
      <w:i/>
      <w:iCs/>
    </w:rPr>
  </w:style>
  <w:style w:type="character" w:styleId="11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正文文本缩进 字符"/>
    <w:basedOn w:val="8"/>
    <w:link w:val="2"/>
    <w:semiHidden/>
    <w:qFormat/>
    <w:uiPriority w:val="99"/>
  </w:style>
  <w:style w:type="character" w:customStyle="1" w:styleId="13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4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5">
    <w:name w:val="正文首行缩进 2 字符"/>
    <w:basedOn w:val="12"/>
    <w:link w:val="6"/>
    <w:qFormat/>
    <w:uiPriority w:val="99"/>
    <w:rPr>
      <w:rFonts w:ascii="仿宋" w:hAnsi="Times New Roman" w:eastAsia="仿宋" w:cs="Times New Roman"/>
      <w:sz w:val="24"/>
      <w:szCs w:val="24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3419</Words>
  <Characters>3745</Characters>
  <Lines>40</Lines>
  <Paragraphs>11</Paragraphs>
  <TotalTime>0</TotalTime>
  <ScaleCrop>false</ScaleCrop>
  <LinksUpToDate>false</LinksUpToDate>
  <CharactersWithSpaces>3947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2024-01-10T10:35:00Z</dcterms:created>
  <dc:creator>Lenovo</dc:creator>
  <cp:lastModifiedBy>郭磊11</cp:lastModifiedBy>
  <cp:lastPrinted>2023-05-07T10:47:00Z</cp:lastPrinted>
  <dcterms:modified xsi:type="dcterms:W3CDTF">2024-07-01T02:16:08Z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0E213205B01070862C417166AF234CA0_43</vt:lpwstr>
  </property>
</Properties>
</file>