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0EF6" w14:textId="77777777" w:rsidR="005411C8" w:rsidRDefault="005411C8">
      <w:pPr>
        <w:adjustRightInd w:val="0"/>
        <w:snapToGrid w:val="0"/>
        <w:spacing w:line="400" w:lineRule="exact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5786F24C" w14:textId="3EC454AC" w:rsidR="005411C8" w:rsidRPr="00AC243C" w:rsidRDefault="000C4DFB" w:rsidP="00AC243C">
      <w:pPr>
        <w:widowControl w:val="0"/>
        <w:adjustRightInd w:val="0"/>
        <w:snapToGrid w:val="0"/>
        <w:spacing w:line="300" w:lineRule="auto"/>
        <w:jc w:val="center"/>
        <w:rPr>
          <w:rFonts w:ascii="微软雅黑" w:eastAsia="微软雅黑" w:hAnsi="微软雅黑" w:hint="eastAsia"/>
          <w:b/>
          <w:bCs/>
          <w:color w:val="164A84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164A84"/>
          <w:sz w:val="32"/>
          <w:szCs w:val="32"/>
        </w:rPr>
        <w:t>新旧QC七大手法（十四个质量工具）</w:t>
      </w:r>
    </w:p>
    <w:p w14:paraId="6F0A3D7A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  <w:t>课程时间</w:t>
      </w:r>
    </w:p>
    <w:p w14:paraId="56980905" w14:textId="0F1679E2" w:rsidR="005411C8" w:rsidRPr="00AC243C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202</w:t>
      </w:r>
      <w:r>
        <w:rPr>
          <w:rFonts w:ascii="微软雅黑" w:eastAsia="微软雅黑" w:hAnsi="微软雅黑"/>
          <w:b/>
          <w:color w:val="FF0000"/>
          <w:sz w:val="20"/>
          <w:szCs w:val="20"/>
        </w:rPr>
        <w:t>4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年</w:t>
      </w:r>
      <w:r w:rsidR="00B83E38">
        <w:rPr>
          <w:rFonts w:ascii="微软雅黑" w:eastAsia="微软雅黑" w:hAnsi="微软雅黑" w:hint="eastAsia"/>
          <w:b/>
          <w:color w:val="FF0000"/>
          <w:sz w:val="20"/>
          <w:szCs w:val="20"/>
        </w:rPr>
        <w:t>10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月</w:t>
      </w:r>
      <w:r w:rsidR="00B83E38">
        <w:rPr>
          <w:rFonts w:ascii="微软雅黑" w:eastAsia="微软雅黑" w:hAnsi="微软雅黑" w:hint="eastAsia"/>
          <w:b/>
          <w:color w:val="FF0000"/>
          <w:sz w:val="20"/>
          <w:szCs w:val="20"/>
        </w:rPr>
        <w:t>29-30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日</w:t>
      </w:r>
      <w:r>
        <w:rPr>
          <w:rFonts w:ascii="微软雅黑" w:eastAsia="微软雅黑" w:hAnsi="微软雅黑" w:hint="eastAsia"/>
          <w:sz w:val="20"/>
          <w:szCs w:val="20"/>
        </w:rPr>
        <w:t>（第一天9:30-16:30；第二天9:00-16:00；6H/天）</w:t>
      </w:r>
    </w:p>
    <w:p w14:paraId="219EF489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  <w:t>课程地点</w:t>
      </w:r>
    </w:p>
    <w:p w14:paraId="6A17FEF0" w14:textId="77777777" w:rsidR="005411C8" w:rsidRDefault="000C4DFB" w:rsidP="00AC243C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苏州：姑苏区宝带西路</w:t>
      </w:r>
      <w:r>
        <w:rPr>
          <w:rFonts w:ascii="微软雅黑" w:eastAsia="微软雅黑" w:hAnsi="微软雅黑"/>
          <w:color w:val="000000"/>
          <w:sz w:val="20"/>
          <w:szCs w:val="20"/>
        </w:rPr>
        <w:t>1177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号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世茂广场</w:t>
      </w:r>
      <w:proofErr w:type="gramEnd"/>
      <w:r>
        <w:rPr>
          <w:rFonts w:ascii="微软雅黑" w:eastAsia="微软雅黑" w:hAnsi="微软雅黑"/>
          <w:color w:val="000000"/>
          <w:sz w:val="20"/>
          <w:szCs w:val="20"/>
        </w:rPr>
        <w:t>I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幢</w:t>
      </w:r>
      <w:r>
        <w:rPr>
          <w:rFonts w:ascii="微软雅黑" w:eastAsia="微软雅黑" w:hAnsi="微软雅黑"/>
          <w:color w:val="000000"/>
          <w:sz w:val="20"/>
          <w:szCs w:val="20"/>
        </w:rPr>
        <w:t>1211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室（地铁</w:t>
      </w:r>
      <w:r>
        <w:rPr>
          <w:rFonts w:ascii="微软雅黑" w:eastAsia="微软雅黑" w:hAnsi="微软雅黑"/>
          <w:color w:val="000000"/>
          <w:sz w:val="20"/>
          <w:szCs w:val="20"/>
        </w:rPr>
        <w:t>3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号线新郭站</w:t>
      </w:r>
      <w:r>
        <w:rPr>
          <w:rFonts w:ascii="微软雅黑" w:eastAsia="微软雅黑" w:hAnsi="微软雅黑"/>
          <w:color w:val="000000"/>
          <w:sz w:val="20"/>
          <w:szCs w:val="20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出口直达）;</w:t>
      </w:r>
    </w:p>
    <w:p w14:paraId="359C2EDB" w14:textId="77777777" w:rsidR="005411C8" w:rsidRDefault="000C4DFB" w:rsidP="00AC243C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深圳：深圳市宝安九区广场大厦</w:t>
      </w:r>
      <w:r>
        <w:rPr>
          <w:rFonts w:ascii="微软雅黑" w:eastAsia="微软雅黑" w:hAnsi="微软雅黑"/>
          <w:color w:val="000000"/>
          <w:sz w:val="20"/>
          <w:szCs w:val="20"/>
        </w:rPr>
        <w:t>1006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室;</w:t>
      </w:r>
    </w:p>
    <w:p w14:paraId="43BE5017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  <w:t>培训费用</w:t>
      </w:r>
    </w:p>
    <w:p w14:paraId="77135599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2400元/人</w:t>
      </w:r>
      <w:r>
        <w:rPr>
          <w:rFonts w:ascii="微软雅黑" w:eastAsia="微软雅黑" w:hAnsi="微软雅黑" w:hint="eastAsia"/>
          <w:sz w:val="20"/>
          <w:szCs w:val="20"/>
        </w:rPr>
        <w:t>（含教材、午餐、茶点和证书）</w:t>
      </w:r>
    </w:p>
    <w:p w14:paraId="3BC7C738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  <w:t>疑问联络</w:t>
      </w:r>
    </w:p>
    <w:p w14:paraId="7A3273E6" w14:textId="394360C5" w:rsidR="005411C8" w:rsidRDefault="000C4DFB" w:rsidP="00AC243C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刘老师，13913134747；邮箱：cs07suz@kcf.com.cn；</w:t>
      </w:r>
    </w:p>
    <w:p w14:paraId="05BD7CFB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color w:val="003399"/>
          <w:sz w:val="21"/>
          <w:szCs w:val="21"/>
          <w:u w:val="single"/>
        </w:rPr>
        <w:t>缴费方式</w:t>
      </w:r>
    </w:p>
    <w:p w14:paraId="517067BF" w14:textId="77777777" w:rsidR="005411C8" w:rsidRDefault="000C4DFB" w:rsidP="00AC243C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开课前一周通过银行账户转账，特殊情况下开课当天以现金方式缴纳费用。</w:t>
      </w:r>
    </w:p>
    <w:p w14:paraId="6048FDED" w14:textId="77777777" w:rsidR="005411C8" w:rsidRDefault="00B83E38">
      <w:pPr>
        <w:adjustRightInd w:val="0"/>
        <w:snapToGrid w:val="0"/>
        <w:spacing w:beforeLines="50" w:before="120" w:line="300" w:lineRule="auto"/>
        <w:rPr>
          <w:rFonts w:ascii="微软雅黑" w:eastAsia="微软雅黑" w:hAnsi="微软雅黑"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pict w14:anchorId="739BB61B">
          <v:group id="组合 12" o:spid="_x0000_s1028" style="position:absolute;margin-left:-6.35pt;margin-top:9.4pt;width:468pt;height:5.65pt;z-index:251660288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">
            <v:rect id="矩形 10" o:spid="_x0000_s1029" style="position:absolute;left:6111;width:5580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" stroked="f"/>
            <v:rect id="矩形 11" o:spid="_x0000_s1030" style="position:absolute;width:612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</w:p>
    <w:p w14:paraId="6B424A62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  <w:t>一、课程背景</w:t>
      </w:r>
    </w:p>
    <w:p w14:paraId="692C70E8" w14:textId="77777777" w:rsidR="005411C8" w:rsidRDefault="000C4DF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微软雅黑" w:eastAsia="微软雅黑" w:hAnsi="微软雅黑" w:hint="eastAsia"/>
          <w:spacing w:val="9"/>
          <w:sz w:val="20"/>
          <w:szCs w:val="20"/>
        </w:rPr>
      </w:pPr>
      <w:r>
        <w:rPr>
          <w:rFonts w:ascii="微软雅黑" w:eastAsia="微软雅黑" w:hAnsi="微软雅黑" w:hint="eastAsia"/>
          <w:spacing w:val="9"/>
          <w:sz w:val="20"/>
          <w:szCs w:val="20"/>
        </w:rPr>
        <w:t>人类追求的最高境界是高质量的生活，现代企业的竞争归跟到底是质量的竞争。尤其目前的中国提高质量早就是国家顶层战略的大事。在提高质量的过程中用的最多的方法就是QC新旧七大手法。QC新旧七大手法曾经是日本经济发展的法定之一，简单有效的QC七手法给日本的产品带来质量管理的飞跃，QC新旧七大手法能够让日本的产品腾飞，我们没有不好好应用的理由。</w:t>
      </w:r>
    </w:p>
    <w:p w14:paraId="68F47648" w14:textId="77777777" w:rsidR="005411C8" w:rsidRDefault="000C4DF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微软雅黑" w:eastAsia="微软雅黑" w:hAnsi="微软雅黑" w:hint="eastAsia"/>
          <w:spacing w:val="9"/>
          <w:sz w:val="20"/>
          <w:szCs w:val="20"/>
        </w:rPr>
      </w:pPr>
      <w:r>
        <w:rPr>
          <w:rFonts w:ascii="微软雅黑" w:eastAsia="微软雅黑" w:hAnsi="微软雅黑" w:hint="eastAsia"/>
          <w:spacing w:val="9"/>
          <w:sz w:val="20"/>
          <w:szCs w:val="20"/>
        </w:rPr>
        <w:t>日本品管大师石川馨博士说：QC手法的使用能解决95%的产品质量问题。QC新旧七大手法是依照数据来解决问题的系列方法，通过正确的收集数据、整理数据和分析数据为产品质量的提升提供趋势和改善依据。QC新旧七大手法是每个企业每个员工都要会的基本工作方法。</w:t>
      </w:r>
    </w:p>
    <w:p w14:paraId="056A879E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  <w:t>二、何为旧QC</w:t>
      </w:r>
    </w:p>
    <w:p w14:paraId="62E17B9B" w14:textId="77777777" w:rsidR="005411C8" w:rsidRDefault="000C4DFB">
      <w:pPr>
        <w:pStyle w:val="ab"/>
        <w:numPr>
          <w:ilvl w:val="0"/>
          <w:numId w:val="2"/>
        </w:numPr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旧QC七大手法是在开展全面质量经营活动中，用于收集和分析质量数据，分析和确定质量问题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/>
          <w:sz w:val="20"/>
          <w:szCs w:val="20"/>
        </w:rPr>
        <w:t>控制和改进质量水平的常用七种方法。</w:t>
      </w:r>
    </w:p>
    <w:p w14:paraId="7F4FE6E3" w14:textId="77777777" w:rsidR="005411C8" w:rsidRDefault="000C4DFB">
      <w:pPr>
        <w:pStyle w:val="ab"/>
        <w:numPr>
          <w:ilvl w:val="0"/>
          <w:numId w:val="2"/>
        </w:numPr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过对 QC 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七工具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的理解和运用，就可以用简单易懂的方法来了解各个过程中的绩效。通量改进的重要工具之一，在过程质量改进的初期，可帮助确定现象和改进的机会。</w:t>
      </w:r>
    </w:p>
    <w:p w14:paraId="37597CCA" w14:textId="77777777" w:rsidR="005411C8" w:rsidRDefault="000C4DFB">
      <w:pPr>
        <w:pStyle w:val="ab"/>
        <w:numPr>
          <w:ilvl w:val="0"/>
          <w:numId w:val="2"/>
        </w:numPr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其主要应用具体的实际工作中，把数据用图形表示，清楚地表现出数量大小比较、数量变化状态。图表能引起人们的视觉效应，它把繁杂的内容概括起来，更加快速地传递给人们。这些方法不仅科学，而且实用。</w:t>
      </w:r>
    </w:p>
    <w:p w14:paraId="7F1521A1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  <w:t>三、何为新QC</w:t>
      </w:r>
    </w:p>
    <w:p w14:paraId="68B80BEE" w14:textId="77777777" w:rsidR="005411C8" w:rsidRDefault="000C4DFB">
      <w:pPr>
        <w:pStyle w:val="ab"/>
        <w:numPr>
          <w:ilvl w:val="0"/>
          <w:numId w:val="3"/>
        </w:numPr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新QC七大手法，将原始信息正确地语言数据化，并给出其图形表现手段。其作用主要是用较便捷的手法来解决一些管理上的问题。</w:t>
      </w:r>
    </w:p>
    <w:p w14:paraId="77AE9FC5" w14:textId="77777777" w:rsidR="005411C8" w:rsidRDefault="000C4DFB">
      <w:pPr>
        <w:pStyle w:val="ab"/>
        <w:numPr>
          <w:ilvl w:val="0"/>
          <w:numId w:val="3"/>
        </w:numPr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管理人员的工作不仅仅要掌握数据分析，更重要的是确定问题，制定计划和进行部门之间的协调等。所以管理人员还要具备从各方面获得语言文字信息，进行整理构思并运用到实际工作中的能力。</w:t>
      </w:r>
    </w:p>
    <w:p w14:paraId="01344181" w14:textId="77777777" w:rsidR="005411C8" w:rsidRDefault="000C4DFB">
      <w:pPr>
        <w:pStyle w:val="ab"/>
        <w:numPr>
          <w:ilvl w:val="0"/>
          <w:numId w:val="3"/>
        </w:numPr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新 QC 七种工具能够帮助对语言资料进行分解，从各种混乱的互相缠绕的因素中，抓住问题的关键，寻找新构思，制定切实可行的措施和方法。</w:t>
      </w:r>
    </w:p>
    <w:p w14:paraId="4CC1ABEF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  <w:t>四、课程收益</w:t>
      </w:r>
    </w:p>
    <w:p w14:paraId="3CEDC0E6" w14:textId="77777777" w:rsidR="005411C8" w:rsidRDefault="000C4DFB">
      <w:pPr>
        <w:pStyle w:val="af2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掌握新旧QC十四大大工具，原理、应用分析和关键要点； </w:t>
      </w:r>
    </w:p>
    <w:p w14:paraId="080E0B07" w14:textId="77777777" w:rsidR="005411C8" w:rsidRDefault="000C4DFB">
      <w:pPr>
        <w:pStyle w:val="af2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掌握常用的过程数据收集、分类、统计、分析和应用方法； </w:t>
      </w:r>
    </w:p>
    <w:p w14:paraId="1DC9CC5C" w14:textId="77777777" w:rsidR="005411C8" w:rsidRDefault="000C4DFB">
      <w:pPr>
        <w:pStyle w:val="af2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通过案例与练习，对数据进行整理、加工和分析； </w:t>
      </w:r>
    </w:p>
    <w:p w14:paraId="61B19D77" w14:textId="77777777" w:rsidR="005411C8" w:rsidRDefault="000C4DFB">
      <w:pPr>
        <w:pStyle w:val="af2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画出各种图表，从中找出质量变化的规律，实现对质量的控制；</w:t>
      </w:r>
    </w:p>
    <w:p w14:paraId="75F2D956" w14:textId="77777777" w:rsidR="005411C8" w:rsidRDefault="000C4DFB">
      <w:pPr>
        <w:pStyle w:val="af2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分析问题根源，制定改善对策，避免问题重复发生。 </w:t>
      </w:r>
    </w:p>
    <w:p w14:paraId="0088A2CB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mallCaps/>
          <w:color w:val="0070C0"/>
          <w:kern w:val="2"/>
          <w:sz w:val="21"/>
          <w:szCs w:val="21"/>
        </w:rPr>
        <w:t>五、课程大纲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902"/>
        <w:gridCol w:w="1325"/>
        <w:gridCol w:w="4487"/>
        <w:gridCol w:w="1915"/>
      </w:tblGrid>
      <w:tr w:rsidR="005411C8" w14:paraId="16277CAF" w14:textId="77777777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14DA049D" w14:textId="77777777" w:rsidR="005411C8" w:rsidRDefault="000C4DFB">
            <w:pPr>
              <w:jc w:val="center"/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 w:themeColor="background1"/>
                <w:sz w:val="20"/>
                <w:szCs w:val="20"/>
              </w:rPr>
              <w:t>主题/目标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EFBDBA" w14:textId="77777777" w:rsidR="005411C8" w:rsidRDefault="000C4DFB">
            <w:pPr>
              <w:jc w:val="center"/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 w:themeColor="background1"/>
                <w:sz w:val="20"/>
                <w:szCs w:val="20"/>
              </w:rPr>
              <w:t>讲师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A4E3A83" w14:textId="77777777" w:rsidR="005411C8" w:rsidRDefault="000C4DFB">
            <w:pPr>
              <w:jc w:val="center"/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 w:themeColor="background1"/>
                <w:sz w:val="20"/>
                <w:szCs w:val="20"/>
              </w:rPr>
              <w:t>学员</w:t>
            </w:r>
          </w:p>
        </w:tc>
      </w:tr>
      <w:tr w:rsidR="005411C8" w14:paraId="0BDA0093" w14:textId="77777777">
        <w:trPr>
          <w:trHeight w:val="285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138B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课程导入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5BA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QC手法的起源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AE96E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自我介绍/分组</w:t>
            </w:r>
          </w:p>
        </w:tc>
      </w:tr>
      <w:tr w:rsidR="005411C8" w14:paraId="77B35278" w14:textId="77777777">
        <w:trPr>
          <w:trHeight w:val="510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B230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AA6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QC手法在问题解决中的地位与应用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A693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43AFFAD" w14:textId="77777777">
        <w:trPr>
          <w:trHeight w:val="285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D09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E23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培训目标及要求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0E62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00B603A" w14:textId="77777777">
        <w:trPr>
          <w:trHeight w:val="285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539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5CC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问题提出与团队组建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81725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DAC0CFE" w14:textId="77777777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73988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旧QC七大手法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6F38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旧QC七大手法图形简述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9FA81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简述使用经验</w:t>
            </w:r>
          </w:p>
        </w:tc>
      </w:tr>
      <w:tr w:rsidR="005411C8" w14:paraId="19007328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35DB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检查表</w:t>
            </w:r>
          </w:p>
          <w:p w14:paraId="6DCDD445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（集数据）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5405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检查表概述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462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何谓检查表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7A84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思考，练习，提问与回答老师问题</w:t>
            </w:r>
          </w:p>
        </w:tc>
      </w:tr>
      <w:tr w:rsidR="005411C8" w14:paraId="2077E124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E8F90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64C7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A8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引导学员回忆工作中使用该工具的情况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F75D3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F779D1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4F27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7085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92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检查表的类型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745A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52ED76CC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14BA7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FFB2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EA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检查表的作用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7A6F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5D7D5320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34FD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BD6BB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检查表应用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11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检查表的制作步骤与要点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C253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5667ECF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AD4C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1D48B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DB2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检查表的应用领域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BF86F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6D57B8D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BA5CB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4010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6A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066D3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D25970F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1B45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FC7C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E76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提问和其他可应用领域扩散引导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8F9D7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4493716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0C7C7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层别法</w:t>
            </w:r>
            <w:proofErr w:type="gramEnd"/>
          </w:p>
          <w:p w14:paraId="629D195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（分类解析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349EC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层别法</w:t>
            </w:r>
            <w:proofErr w:type="gramEnd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89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何谓层别法</w:t>
            </w:r>
            <w:proofErr w:type="gramEnd"/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1CBEF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14D5358B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327B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7D12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30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层别法</w:t>
            </w:r>
            <w:proofErr w:type="gramEnd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的作用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F1A6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498506A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3D19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C5B42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层别法应用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EC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层别法的应用步骤与主要要点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5B7C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D777936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1EDC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B4A6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0ED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层别法的应用示图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0E5A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6A858DE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1C6E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8BEA0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BBC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实际案例示范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13E86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8E10FCF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33B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A98A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CF6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应用注意事项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831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322F09C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8400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散布图</w:t>
            </w:r>
          </w:p>
          <w:p w14:paraId="7C2E3A57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lastRenderedPageBreak/>
              <w:t>（看相关）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112F8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lastRenderedPageBreak/>
              <w:t>散布图概述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53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何谓散布图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A462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lastRenderedPageBreak/>
              <w:t>老师问题</w:t>
            </w:r>
          </w:p>
        </w:tc>
      </w:tr>
      <w:tr w:rsidR="005411C8" w14:paraId="0EE8AA64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5565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EB80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A02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散布图的作用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7619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79C42C1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D767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5F57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A2D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几种常见的散布图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ED131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5AD25C8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9CCE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70EF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散布</w:t>
            </w: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图应用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F69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散布图的绘制（结合EXCEL）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5AE5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2F1B9B2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F20A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48CF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F78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巧用散布图确定问题要因（辩读）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6A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28E3BD3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D954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5177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0DE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案例研究/演练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9E5B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2F46EE5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9FD38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柏拉图</w:t>
            </w:r>
          </w:p>
          <w:p w14:paraId="0F943905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（抓重点）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C28F7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柏拉图概述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75C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何谓柏拉图/发展历史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E47C6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53AEB577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EF35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9907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29EE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柏拉图与二八大法则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D5D3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31B71CA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47AE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D0176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柏拉图应用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CF3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如何应用柏拉图聚焦问题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3C93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4583B53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9234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C47C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21A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柏拉图制作要点与注意事项（结合excel）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9589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F4497CD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8A7E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E576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033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案例演练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1DA6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6A06CA9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09360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2A61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10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效用讲解和注意事项解说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B6F10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1F4539D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583E9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直方图</w:t>
            </w:r>
          </w:p>
          <w:p w14:paraId="4E52468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（显分布）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799EE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直方图概述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BD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何谓直方图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E2C3F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4192FB1C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888F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C8C1B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01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直方图的作用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7960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3E6A856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82AF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58F7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检查表应用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94A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直方图的制作步骤与要点（Excel/原理讲解）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EAF4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E8D90B8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49C8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66E4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48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妙用直方图剖析问题（辩读）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6FF50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82F9D3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5AD2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1520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45E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AC90C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0EAD358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E0D62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鱼骨图</w:t>
            </w:r>
          </w:p>
          <w:p w14:paraId="6144455C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（追原因）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5D5A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鱼骨图概述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65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何谓鱼骨图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E07B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02FFE444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AA4F7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79B4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D7AE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功能分类（几种不同的鱼骨图）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7E7AF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4441B3A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4C75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F344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3E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如何应用柏拉图聚焦问题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C85C0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DDD4A8F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538F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64A38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鱼骨</w:t>
            </w: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图应用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29E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如何找</w:t>
            </w: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鱼骨图要解决</w:t>
            </w:r>
            <w:proofErr w:type="gramEnd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的问题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72BEF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C47826A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24EE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8DC2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E1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鱼骨图制作要点与注意事项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7C4D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98E578B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2DE3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3EFA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7CF6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鱼骨图与流程图及5why法灵活应用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FB20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417AEF2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1398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8B53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588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D9F5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9F39A8F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F2C9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管制图/图表</w:t>
            </w:r>
          </w:p>
          <w:p w14:paraId="547D886C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0000"/>
                <w:sz w:val="20"/>
                <w:szCs w:val="20"/>
              </w:rPr>
              <w:t>（找异常）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777AA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管制图/图表概述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AC3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何为管制图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8C251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提问，讨论与回答老师问题</w:t>
            </w:r>
          </w:p>
        </w:tc>
      </w:tr>
      <w:tr w:rsidR="005411C8" w14:paraId="74F616A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D209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8F78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133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管制图/图表的作用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9E86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5DDBCF9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EFC7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7993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A8E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调查学员企业使用管制图/图表状况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7C42C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D2E2F7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7995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356C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管制图/图表的应用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1F61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P管制图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489F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4360648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E999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69DF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75A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管制图的判定方法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C639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B713243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BAAE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778D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C62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其他图表示例和应用简介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03B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62FBFEA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234E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4E98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E8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非常规控制图制作与应用(结合企业实际选讲)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64B3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81DEFAB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24C6D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旧QC七大手法课程小结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B1F5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内容小结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55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QC手法应用口诀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B552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提问与回答老师问题</w:t>
            </w:r>
          </w:p>
        </w:tc>
      </w:tr>
      <w:tr w:rsidR="005411C8" w14:paraId="0C29D148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F5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9C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6AB09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回答学员问题及疑点澄清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20EC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D68977A" w14:textId="77777777">
        <w:trPr>
          <w:trHeight w:val="122"/>
        </w:trPr>
        <w:tc>
          <w:tcPr>
            <w:tcW w:w="96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4E7EF0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BA078A1" w14:textId="77777777">
        <w:trPr>
          <w:trHeight w:val="285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F87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新QC七大手法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C7B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新QC七大手法历史简介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487F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简述使用经验</w:t>
            </w:r>
          </w:p>
        </w:tc>
      </w:tr>
      <w:tr w:rsidR="005411C8" w14:paraId="4C285AD1" w14:textId="77777777">
        <w:trPr>
          <w:trHeight w:val="510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7BF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8B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为什么要使用新QC七大手法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4316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824CF36" w14:textId="77777777">
        <w:trPr>
          <w:trHeight w:val="285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DD5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3AA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与旧QC七大手法的区别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1E46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DDA3A0E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E2B7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亲和图</w:t>
            </w:r>
            <w:proofErr w:type="gramEnd"/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7A205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亲和图</w:t>
            </w:r>
            <w:proofErr w:type="gramEnd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F7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</w:t>
            </w: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亲和图</w:t>
            </w:r>
            <w:proofErr w:type="gramEnd"/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3CCF1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思考，练习，提问与回答老师问题</w:t>
            </w:r>
          </w:p>
        </w:tc>
      </w:tr>
      <w:tr w:rsidR="005411C8" w14:paraId="7D350BAC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F25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AE9D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F12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适用范围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9C9F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71768CB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DBF9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CED3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F2B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亲和图</w:t>
            </w:r>
            <w:proofErr w:type="gramEnd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的类型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DEB43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9A6F8FF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C0C8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9C6FA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检查表应用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B2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亲和图</w:t>
            </w:r>
            <w:proofErr w:type="gramEnd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的制作步骤与要点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C4CB1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1D4980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B082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5B9B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FC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如何判定亲和性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EB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5C93C7A7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8350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839F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24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5CC1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9DDF178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F3327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A1EB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E0C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实际案例演练：如何找个好妻子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499D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6153BA6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55CD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关联图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677B3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关连</w:t>
            </w:r>
            <w:proofErr w:type="gramEnd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33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何谓关联图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0609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1F516539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DFFC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A898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846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关联图的适用范围和图例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B016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A2C7D51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4F3E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DC79A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关连图应用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1AE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关联图的应用步骤与要点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75C4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1075894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05E9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ADD9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DB6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关联图的判读方法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8663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163A3B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E98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3B52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A6D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关联图的种类和巧用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4FCD0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86BD1E6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B4E9D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38EF0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65F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练习：为何存不到钱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80B06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8735523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053E7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系统图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F754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系统图概述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D1C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何谓系统图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A45C5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54104357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5C687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065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A3D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系统图的适用范围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B14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06C8F42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44A2F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E9DE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776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系统图的逻辑和类别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B3A6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2C64A41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0AAE6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8FDD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系统图应用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09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系统图的做法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A37A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3021A54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B5CC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2515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992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系统图在功能分析方面的应用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A39A5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3BEC1FC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8C28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AE5B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0C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案例研究：用系统图分析问题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2E38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D9BC7D1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4DB3D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矩阵图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BB0F7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CA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何谓矩阵图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8AD4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6FBE4724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D8D0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7C87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5A5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矩阵图的适用范围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1999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D4BA5DA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C11A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D60D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2FF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矩阵图的种类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DFDB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66471E8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6A1D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C9D4A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</w:t>
            </w: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图应用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D8F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矩阵图的做法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2D86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7B6A122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2BB9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3F98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B0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各种矩阵图的应用案例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321D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1B56982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04F4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DF39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D1EC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练习：谁没说谎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392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04827515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D8B3A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PDPC法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2F23B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PDPC法概述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AA3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何谓PDPC法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4A45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0E98CFCB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24C5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6A74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1F30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PDPC法的应用范围和分类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570E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1D3D6773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866FB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3628F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PDPC法应用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C45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PDPC法的应用案例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126E1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0C9D87B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66BD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4C2E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9B3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PDPC法的制作步骤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0668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4A5060E0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2AA58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DCCA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347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8F234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C637962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13CC2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箭形图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4879D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箭形图概述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129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何谓箭形图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3348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练习，提问与回答老师问题</w:t>
            </w:r>
          </w:p>
        </w:tc>
      </w:tr>
      <w:tr w:rsidR="005411C8" w14:paraId="04708EC8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489FB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32CF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F3C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理解箭形图的适用范围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73B0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2ED94F4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23F3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FC911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71E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箭形图的特点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BBE3A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6A655A9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84556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8AEE9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箭形</w:t>
            </w:r>
            <w:proofErr w:type="gramStart"/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图应用</w:t>
            </w:r>
            <w:proofErr w:type="gramEnd"/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31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箭形图的作图规则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2C9D8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5ECDABBC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10757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3715E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80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箭形图的应用符号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8901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71C6C3D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2272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51DE4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B76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案例研究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0C2C1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EAB5E35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1190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A1C92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6FB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效用讲解和注意事项解说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98476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627145ED" w14:textId="77777777">
        <w:trPr>
          <w:trHeight w:val="28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A1210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矩阵数据解析法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3BE9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矩阵数据解析法概述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07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何为矩阵数据解析法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1F42D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提问，讨论与回答老师问题</w:t>
            </w:r>
          </w:p>
        </w:tc>
      </w:tr>
      <w:tr w:rsidR="005411C8" w14:paraId="04F1E749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47E4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E045A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2E6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使用方法和适用范围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B1FDC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DC9BD53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27D0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2BD59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矩阵数据解析法应用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D05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矩阵数据解析法的原理和运算公式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30DEB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3AADD16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0E18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90A15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7BC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实例解析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D6B51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47B6A05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08CF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C3F23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FB1A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r</w:t>
            </w:r>
            <w:proofErr w:type="gramStart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值辩读方法</w:t>
            </w:r>
            <w:proofErr w:type="gramEnd"/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40909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7A6634FE" w14:textId="77777777">
        <w:trPr>
          <w:trHeight w:val="510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F3428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课程总结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0C391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内容小结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4DC4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PDCA循环各阶段QC工具的应用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34BF8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提问与回答老师问题</w:t>
            </w:r>
          </w:p>
        </w:tc>
      </w:tr>
      <w:tr w:rsidR="005411C8" w14:paraId="5A5A9369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BF48D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19DDC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FC8E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QC工具活用例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2A257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33E07108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5F8A3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068B9" w14:textId="77777777" w:rsidR="005411C8" w:rsidRDefault="005411C8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3D13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回答学员问题及疑点澄清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9E0C2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5411C8" w14:paraId="2678FF85" w14:textId="77777777">
        <w:trPr>
          <w:trHeight w:val="51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D11CE" w14:textId="77777777" w:rsidR="005411C8" w:rsidRDefault="005411C8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D3C4" w14:textId="77777777" w:rsidR="005411C8" w:rsidRDefault="000C4DFB">
            <w:pP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课程应用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EE6F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应用过程中可能出现的问题及解决途径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FBED7" w14:textId="77777777" w:rsidR="005411C8" w:rsidRDefault="000C4DFB">
            <w:pPr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制订培训后的应用计划</w:t>
            </w:r>
          </w:p>
        </w:tc>
      </w:tr>
      <w:tr w:rsidR="005411C8" w14:paraId="6F4FA48B" w14:textId="77777777">
        <w:trPr>
          <w:trHeight w:val="28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F5AC0" w14:textId="77777777" w:rsidR="005411C8" w:rsidRDefault="005411C8">
            <w:pPr>
              <w:spacing w:line="300" w:lineRule="auto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92B87" w14:textId="77777777" w:rsidR="005411C8" w:rsidRDefault="005411C8">
            <w:pPr>
              <w:spacing w:line="300" w:lineRule="auto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A13A" w14:textId="77777777" w:rsidR="005411C8" w:rsidRDefault="000C4DFB">
            <w:pPr>
              <w:spacing w:line="300" w:lineRule="auto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Q&amp;A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0F6F9" w14:textId="77777777" w:rsidR="005411C8" w:rsidRDefault="005411C8">
            <w:pPr>
              <w:spacing w:line="300" w:lineRule="auto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</w:tbl>
    <w:p w14:paraId="5D684C86" w14:textId="77777777" w:rsidR="005411C8" w:rsidRDefault="000C4DFB">
      <w:pPr>
        <w:widowControl w:val="0"/>
        <w:adjustRightInd w:val="0"/>
        <w:snapToGrid w:val="0"/>
        <w:spacing w:line="300" w:lineRule="auto"/>
        <w:jc w:val="both"/>
        <w:rPr>
          <w:rFonts w:ascii="微软雅黑" w:eastAsia="微软雅黑" w:hAnsi="微软雅黑" w:cs="Times New Roman" w:hint="eastAsia"/>
          <w:b/>
          <w:color w:val="0070C0"/>
          <w:kern w:val="2"/>
          <w:sz w:val="21"/>
          <w:szCs w:val="21"/>
        </w:rPr>
      </w:pPr>
      <w:r>
        <w:rPr>
          <w:rFonts w:ascii="微软雅黑" w:eastAsia="微软雅黑" w:hAnsi="微软雅黑" w:cs="Times New Roman"/>
          <w:b/>
          <w:color w:val="0070C0"/>
          <w:kern w:val="2"/>
          <w:sz w:val="21"/>
          <w:szCs w:val="21"/>
        </w:rPr>
        <w:t>六、讲师简介</w:t>
      </w:r>
    </w:p>
    <w:p w14:paraId="054C9D68" w14:textId="77777777" w:rsidR="005411C8" w:rsidRDefault="000C4DFB">
      <w:pPr>
        <w:adjustRightInd w:val="0"/>
        <w:snapToGrid w:val="0"/>
        <w:spacing w:line="300" w:lineRule="auto"/>
        <w:contextualSpacing/>
        <w:rPr>
          <w:rFonts w:ascii="微软雅黑" w:eastAsia="微软雅黑" w:hAnsi="微软雅黑" w:hint="eastAsia"/>
          <w:b/>
          <w:color w:val="003399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 xml:space="preserve">邓老师  </w:t>
      </w:r>
      <w:proofErr w:type="spellStart"/>
      <w:r>
        <w:rPr>
          <w:rFonts w:ascii="微软雅黑" w:eastAsia="微软雅黑" w:hAnsi="微软雅黑" w:hint="eastAsia"/>
          <w:b/>
          <w:bCs/>
          <w:sz w:val="20"/>
          <w:szCs w:val="20"/>
        </w:rPr>
        <w:t>Soober</w:t>
      </w:r>
      <w:proofErr w:type="spellEnd"/>
      <w:r>
        <w:rPr>
          <w:rFonts w:ascii="微软雅黑" w:eastAsia="微软雅黑" w:hAnsi="微软雅黑" w:hint="eastAsia"/>
          <w:b/>
          <w:bCs/>
          <w:sz w:val="20"/>
          <w:szCs w:val="20"/>
        </w:rPr>
        <w:t xml:space="preserve"> Deng</w:t>
      </w:r>
    </w:p>
    <w:p w14:paraId="673F4165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ISO9001/ISO14001/ISO45001资深顾问 </w:t>
      </w:r>
    </w:p>
    <w:p w14:paraId="00BCBCC0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苏州市工业园区培训管理中心合作讲师</w:t>
      </w:r>
    </w:p>
    <w:p w14:paraId="63A1CB4B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中国中小企业管理与发展课题研究专家</w:t>
      </w:r>
    </w:p>
    <w:p w14:paraId="5100E944" w14:textId="77777777" w:rsidR="005411C8" w:rsidRDefault="000C4DFB">
      <w:pPr>
        <w:adjustRightInd w:val="0"/>
        <w:snapToGrid w:val="0"/>
        <w:spacing w:line="300" w:lineRule="auto"/>
        <w:ind w:left="-142" w:firstLineChars="100" w:firstLine="200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 xml:space="preserve">擅长领域: </w:t>
      </w:r>
    </w:p>
    <w:p w14:paraId="2B01C606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ISO9001/14001/45001/31000/22716/50001</w:t>
      </w:r>
    </w:p>
    <w:p w14:paraId="7E16925E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QC080000/SA8000/RBA6.0/GMPC</w:t>
      </w:r>
    </w:p>
    <w:p w14:paraId="42FA1736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社会责任、可持续发展 </w:t>
      </w:r>
    </w:p>
    <w:p w14:paraId="0F593E39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班组长管理/5S管理/目视与看板管理/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制程改善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 xml:space="preserve">等 </w:t>
      </w:r>
    </w:p>
    <w:p w14:paraId="6DB4CEBF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风险管理/流程精造/高效落地系统打造 </w:t>
      </w:r>
    </w:p>
    <w:p w14:paraId="4C6C5E83" w14:textId="77777777" w:rsidR="005411C8" w:rsidRDefault="000C4DFB">
      <w:pPr>
        <w:numPr>
          <w:ilvl w:val="0"/>
          <w:numId w:val="4"/>
        </w:numPr>
        <w:tabs>
          <w:tab w:val="clear" w:pos="720"/>
          <w:tab w:val="left" w:pos="142"/>
        </w:tabs>
        <w:adjustRightInd w:val="0"/>
        <w:snapToGrid w:val="0"/>
        <w:spacing w:line="300" w:lineRule="auto"/>
        <w:ind w:hanging="862"/>
        <w:contextualSpacing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新旧QC手法/QCC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品管圈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 xml:space="preserve">/TQM 品质管理工具 </w:t>
      </w:r>
    </w:p>
    <w:p w14:paraId="74729B6F" w14:textId="77777777" w:rsidR="005411C8" w:rsidRDefault="000C4DFB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noProof/>
          <w:color w:val="FFFFFF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37A619FA" wp14:editId="7A3F6282">
            <wp:simplePos x="0" y="0"/>
            <wp:positionH relativeFrom="column">
              <wp:posOffset>6350</wp:posOffset>
            </wp:positionH>
            <wp:positionV relativeFrom="paragraph">
              <wp:posOffset>372745</wp:posOffset>
            </wp:positionV>
            <wp:extent cx="1012190" cy="1020445"/>
            <wp:effectExtent l="19050" t="0" r="0" b="0"/>
            <wp:wrapTight wrapText="bothSides">
              <wp:wrapPolygon edited="0">
                <wp:start x="-407" y="0"/>
                <wp:lineTo x="-407" y="21371"/>
                <wp:lineTo x="21546" y="21371"/>
                <wp:lineTo x="21546" y="0"/>
                <wp:lineTo x="-407" y="0"/>
              </wp:wrapPolygon>
            </wp:wrapTight>
            <wp:docPr id="3" name="图片 9" descr="1589425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1589425666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color w:val="FFFFFF"/>
          <w:sz w:val="21"/>
          <w:szCs w:val="21"/>
          <w:shd w:val="clear" w:color="auto" w:fill="0070C0"/>
        </w:rPr>
        <w:t>报名二维码：</w:t>
      </w:r>
    </w:p>
    <w:p w14:paraId="6BC1D4FA" w14:textId="77777777" w:rsidR="005411C8" w:rsidRDefault="005411C8">
      <w:pPr>
        <w:adjustRightInd w:val="0"/>
        <w:snapToGrid w:val="0"/>
        <w:spacing w:line="360" w:lineRule="auto"/>
        <w:outlineLvl w:val="2"/>
        <w:rPr>
          <w:rFonts w:eastAsia="微软雅黑" w:hint="eastAsia"/>
          <w:b/>
          <w:bCs/>
          <w:color w:val="365F91"/>
          <w:sz w:val="21"/>
          <w:szCs w:val="21"/>
        </w:rPr>
      </w:pPr>
    </w:p>
    <w:p w14:paraId="06146B24" w14:textId="77777777" w:rsidR="005411C8" w:rsidRDefault="005411C8">
      <w:pPr>
        <w:rPr>
          <w:rFonts w:hint="eastAsia"/>
          <w:sz w:val="21"/>
          <w:szCs w:val="21"/>
        </w:rPr>
      </w:pPr>
    </w:p>
    <w:p w14:paraId="585F0258" w14:textId="77777777" w:rsidR="005411C8" w:rsidRDefault="005411C8">
      <w:pPr>
        <w:rPr>
          <w:rFonts w:hint="eastAsia"/>
          <w:sz w:val="21"/>
          <w:szCs w:val="21"/>
        </w:rPr>
      </w:pPr>
    </w:p>
    <w:p w14:paraId="4FE9C1A2" w14:textId="77777777" w:rsidR="005411C8" w:rsidRDefault="005411C8">
      <w:pPr>
        <w:rPr>
          <w:rFonts w:hint="eastAsia"/>
          <w:sz w:val="21"/>
          <w:szCs w:val="21"/>
        </w:rPr>
      </w:pPr>
    </w:p>
    <w:p w14:paraId="3EAFB0C3" w14:textId="77777777" w:rsidR="005411C8" w:rsidRDefault="000C4DFB">
      <w:pPr>
        <w:adjustRightInd w:val="0"/>
        <w:snapToGrid w:val="0"/>
        <w:spacing w:line="300" w:lineRule="auto"/>
        <w:contextualSpacing/>
        <w:rPr>
          <w:rFonts w:ascii="微软雅黑" w:eastAsia="微软雅黑" w:hAnsi="微软雅黑" w:hint="eastAsia"/>
          <w:b/>
          <w:color w:val="FFFFFF"/>
          <w:sz w:val="20"/>
          <w:szCs w:val="20"/>
          <w:shd w:val="clear" w:color="auto" w:fill="0070C0"/>
        </w:rPr>
      </w:pPr>
      <w:r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方之</w:t>
      </w:r>
      <w:proofErr w:type="gramStart"/>
      <w:r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见管理</w:t>
      </w:r>
      <w:proofErr w:type="gramEnd"/>
      <w:r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培训服务解决方案</w:t>
      </w:r>
    </w:p>
    <w:p w14:paraId="751D0DFD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bCs/>
          <w:sz w:val="20"/>
          <w:szCs w:val="20"/>
        </w:rPr>
      </w:pPr>
      <w:r>
        <w:rPr>
          <w:rFonts w:ascii="微软雅黑" w:eastAsia="微软雅黑" w:hAnsi="微软雅黑" w:hint="eastAsia"/>
          <w:color w:val="3E3E3E"/>
          <w:sz w:val="20"/>
          <w:szCs w:val="20"/>
        </w:rPr>
        <w:t>       </w:t>
      </w:r>
      <w:r>
        <w:rPr>
          <w:rFonts w:ascii="微软雅黑" w:eastAsia="微软雅黑" w:hAnsi="微软雅黑" w:hint="eastAsia"/>
          <w:bCs/>
          <w:sz w:val="20"/>
          <w:szCs w:val="20"/>
        </w:rPr>
        <w:t>方之见搭建内外部良好的知识管理系统和资讯分享的平台，建立严谨科学的讲师人才梯队培养方案，确保培训讲师在各自专业领域的不断精进，达成和超越客户专业服务满意度。</w:t>
      </w:r>
    </w:p>
    <w:p w14:paraId="76AEAB5A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目前课程体系包括：</w:t>
      </w:r>
    </w:p>
    <w:p w14:paraId="25F0930F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FFE240"/>
          <w:spacing w:val="75"/>
          <w:sz w:val="20"/>
          <w:szCs w:val="20"/>
        </w:rPr>
        <w:t> </w:t>
      </w: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●</w:t>
      </w:r>
      <w:r>
        <w:rPr>
          <w:rFonts w:ascii="微软雅黑" w:eastAsia="微软雅黑" w:hAnsi="微软雅黑" w:hint="eastAsia"/>
          <w:sz w:val="20"/>
          <w:szCs w:val="20"/>
        </w:rPr>
        <w:t>ISO管理体系</w:t>
      </w:r>
    </w:p>
    <w:p w14:paraId="19466791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质量管理与研发</w:t>
      </w:r>
    </w:p>
    <w:p w14:paraId="3CFFD33C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精益制造</w:t>
      </w:r>
    </w:p>
    <w:p w14:paraId="3D57690F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卓越绩效评价</w:t>
      </w:r>
    </w:p>
    <w:p w14:paraId="5D662A22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采购与供应链</w:t>
      </w:r>
    </w:p>
    <w:p w14:paraId="336B3158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生产与物流仓储</w:t>
      </w:r>
    </w:p>
    <w:p w14:paraId="3250D263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人力资源与个人能力提升</w:t>
      </w:r>
    </w:p>
    <w:p w14:paraId="61A3FC80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领导力与组织发展</w:t>
      </w:r>
    </w:p>
    <w:p w14:paraId="6B1AA0DA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营销与客服</w:t>
      </w:r>
    </w:p>
    <w:p w14:paraId="7799A9AD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pacing w:val="75"/>
          <w:sz w:val="20"/>
          <w:szCs w:val="20"/>
        </w:rPr>
        <w:t> ●</w:t>
      </w:r>
      <w:r>
        <w:rPr>
          <w:rFonts w:ascii="微软雅黑" w:eastAsia="微软雅黑" w:hAnsi="微软雅黑" w:hint="eastAsia"/>
          <w:sz w:val="20"/>
          <w:szCs w:val="20"/>
        </w:rPr>
        <w:t>公益沙龙、在线讲座</w:t>
      </w:r>
    </w:p>
    <w:p w14:paraId="5D0F53FF" w14:textId="77777777" w:rsidR="005411C8" w:rsidRDefault="000C4DFB">
      <w:pPr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关于我们更多详情及资料获取，请扫描KCF官方二维码</w:t>
      </w:r>
    </w:p>
    <w:p w14:paraId="30164B1C" w14:textId="77777777" w:rsidR="005411C8" w:rsidRDefault="000C4DFB">
      <w:pPr>
        <w:shd w:val="clear" w:color="auto" w:fill="FFFFFF"/>
        <w:adjustRightInd w:val="0"/>
        <w:snapToGrid w:val="0"/>
        <w:jc w:val="center"/>
        <w:rPr>
          <w:rFonts w:ascii="Microsoft YaHei UI" w:eastAsia="Microsoft YaHei UI" w:hAnsi="Microsoft YaHei UI" w:hint="eastAsia"/>
          <w:color w:val="3E3E3E"/>
          <w:sz w:val="20"/>
        </w:rPr>
      </w:pPr>
      <w:r>
        <w:rPr>
          <w:noProof/>
        </w:rPr>
        <w:drawing>
          <wp:inline distT="0" distB="0" distL="0" distR="0" wp14:anchorId="6CB31B7F" wp14:editId="2E32C429">
            <wp:extent cx="4274185" cy="1974850"/>
            <wp:effectExtent l="19050" t="0" r="0" b="0"/>
            <wp:docPr id="5" name="图片 4" descr="https://mmbiz.qpic.cn/mmbiz_png/IIJh11bZtUPwoPuKwIcO4jSqIuOFvMKdprdRzfeK0M4q7ibeBgpooKeVzUG4IwAtib9056GQYgJzxWmd8NEERwD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ttps://mmbiz.qpic.cn/mmbiz_png/IIJh11bZtUPwoPuKwIcO4jSqIuOFvMKdprdRzfeK0M4q7ibeBgpooKeVzUG4IwAtib9056GQYgJzxWmd8NEERwD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593" cy="197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C331B" w14:textId="77777777" w:rsidR="005411C8" w:rsidRDefault="005411C8">
      <w:pPr>
        <w:rPr>
          <w:rFonts w:ascii="微软雅黑" w:eastAsia="微软雅黑" w:hAnsi="微软雅黑" w:hint="eastAsia"/>
          <w:sz w:val="21"/>
          <w:szCs w:val="21"/>
        </w:rPr>
      </w:pPr>
    </w:p>
    <w:sectPr w:rsidR="005411C8">
      <w:headerReference w:type="default" r:id="rId10"/>
      <w:footerReference w:type="default" r:id="rId11"/>
      <w:pgSz w:w="11906" w:h="16838"/>
      <w:pgMar w:top="1440" w:right="851" w:bottom="1079" w:left="1259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F7A6" w14:textId="77777777" w:rsidR="000C4DFB" w:rsidRDefault="000C4DFB">
      <w:pPr>
        <w:rPr>
          <w:rFonts w:hint="eastAsia"/>
        </w:rPr>
      </w:pPr>
      <w:r>
        <w:separator/>
      </w:r>
    </w:p>
  </w:endnote>
  <w:endnote w:type="continuationSeparator" w:id="0">
    <w:p w14:paraId="67BC12FD" w14:textId="77777777" w:rsidR="000C4DFB" w:rsidRDefault="000C4D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0E36" w14:textId="77777777" w:rsidR="005411C8" w:rsidRDefault="005411C8">
    <w:pPr>
      <w:pStyle w:val="a7"/>
      <w:rPr>
        <w:rFonts w:hint="eastAsia"/>
      </w:rPr>
    </w:pPr>
  </w:p>
  <w:p w14:paraId="6D201624" w14:textId="77777777" w:rsidR="005411C8" w:rsidRDefault="00B83E38">
    <w:pPr>
      <w:pStyle w:val="a7"/>
      <w:rPr>
        <w:rFonts w:hint="eastAsia"/>
      </w:rPr>
    </w:pPr>
    <w:r>
      <w:rPr>
        <w:rFonts w:hint="eastAsia"/>
      </w:rPr>
      <w:pict w14:anchorId="2BB081B9">
        <v:rect id="矩形 118" o:spid="_x0000_s9217" style="position:absolute;margin-left:0;margin-top:5.5pt;width:597.5pt;height:20.7pt;z-index:-251658240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" o:allowoverlap="f" fillcolor="#1e2d70" stroked="f">
          <v:fill color2="#c42289" angle="90" colors="0 #1e2d70;19661f #1e2d70;45220f #1b81c5;1 #c42289" focus="100%" type="gradient">
            <o:fill v:ext="view" type="gradientUnscaled"/>
          </v:fill>
          <v:textbox>
            <w:txbxContent>
              <w:p w14:paraId="2D6D718C" w14:textId="77777777" w:rsidR="005411C8" w:rsidRDefault="000C4DFB">
                <w:pPr>
                  <w:ind w:firstLineChars="550" w:firstLine="990"/>
                  <w:jc w:val="center"/>
                  <w:rPr>
                    <w:rFonts w:hint="eastAsia"/>
                    <w:sz w:val="18"/>
                  </w:rPr>
                </w:pP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>管理标准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 xml:space="preserve">   思想平台 Standard Management Plural Mindsets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1775" w14:textId="77777777" w:rsidR="000C4DFB" w:rsidRDefault="000C4DFB">
      <w:pPr>
        <w:rPr>
          <w:rFonts w:hint="eastAsia"/>
        </w:rPr>
      </w:pPr>
      <w:r>
        <w:separator/>
      </w:r>
    </w:p>
  </w:footnote>
  <w:footnote w:type="continuationSeparator" w:id="0">
    <w:p w14:paraId="28129E6F" w14:textId="77777777" w:rsidR="000C4DFB" w:rsidRDefault="000C4D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5EC3" w14:textId="77777777" w:rsidR="005411C8" w:rsidRDefault="000C4DFB">
    <w:pPr>
      <w:jc w:val="right"/>
      <w:rPr>
        <w:rFonts w:ascii="微软雅黑" w:eastAsia="微软雅黑" w:hAnsi="微软雅黑" w:hint="eastAsia"/>
        <w:sz w:val="21"/>
        <w:szCs w:val="21"/>
      </w:rPr>
    </w:pPr>
    <w:r>
      <w:rPr>
        <w:rFonts w:ascii="微软雅黑" w:eastAsia="微软雅黑" w:hAnsi="微软雅黑" w:hint="eastAsia"/>
        <w:noProof/>
        <w:sz w:val="21"/>
        <w:szCs w:val="21"/>
      </w:rPr>
      <w:drawing>
        <wp:anchor distT="0" distB="0" distL="114300" distR="114300" simplePos="0" relativeHeight="251657216" behindDoc="0" locked="0" layoutInCell="1" allowOverlap="1" wp14:anchorId="13C67A65" wp14:editId="40522DB6">
          <wp:simplePos x="0" y="0"/>
          <wp:positionH relativeFrom="column">
            <wp:posOffset>-163830</wp:posOffset>
          </wp:positionH>
          <wp:positionV relativeFrom="paragraph">
            <wp:posOffset>-210820</wp:posOffset>
          </wp:positionV>
          <wp:extent cx="1268095" cy="531495"/>
          <wp:effectExtent l="19050" t="0" r="8255" b="0"/>
          <wp:wrapSquare wrapText="bothSides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09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21"/>
        <w:szCs w:val="21"/>
      </w:rPr>
      <w:t>新旧QC七大手法培训课纲</w:t>
    </w:r>
    <w:r>
      <w:rPr>
        <w:rFonts w:ascii="微软雅黑" w:eastAsia="微软雅黑" w:hAnsi="微软雅黑"/>
        <w:sz w:val="21"/>
        <w:szCs w:val="21"/>
      </w:rPr>
      <w:fldChar w:fldCharType="begin"/>
    </w:r>
    <w:r>
      <w:rPr>
        <w:rFonts w:ascii="微软雅黑" w:eastAsia="微软雅黑" w:hAnsi="微软雅黑"/>
        <w:sz w:val="21"/>
        <w:szCs w:val="21"/>
      </w:rPr>
      <w:instrText xml:space="preserve"> PAGE   \* MERGEFORMAT </w:instrText>
    </w:r>
    <w:r>
      <w:rPr>
        <w:rFonts w:ascii="微软雅黑" w:eastAsia="微软雅黑" w:hAnsi="微软雅黑"/>
        <w:sz w:val="21"/>
        <w:szCs w:val="21"/>
      </w:rPr>
      <w:fldChar w:fldCharType="separate"/>
    </w:r>
    <w:r>
      <w:rPr>
        <w:rFonts w:ascii="微软雅黑" w:eastAsia="微软雅黑" w:hAnsi="微软雅黑"/>
        <w:sz w:val="21"/>
        <w:szCs w:val="21"/>
        <w:lang w:val="zh-CN"/>
      </w:rPr>
      <w:t>1</w:t>
    </w:r>
    <w:r>
      <w:rPr>
        <w:rFonts w:ascii="微软雅黑" w:eastAsia="微软雅黑" w:hAnsi="微软雅黑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AB0"/>
    <w:multiLevelType w:val="multilevel"/>
    <w:tmpl w:val="03894A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6164F"/>
    <w:multiLevelType w:val="multilevel"/>
    <w:tmpl w:val="6136164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EC01D9"/>
    <w:multiLevelType w:val="multilevel"/>
    <w:tmpl w:val="6BEC01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94B1D"/>
    <w:multiLevelType w:val="multilevel"/>
    <w:tmpl w:val="7B094B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086705">
    <w:abstractNumId w:val="2"/>
  </w:num>
  <w:num w:numId="2" w16cid:durableId="966087670">
    <w:abstractNumId w:val="3"/>
  </w:num>
  <w:num w:numId="3" w16cid:durableId="333265610">
    <w:abstractNumId w:val="0"/>
  </w:num>
  <w:num w:numId="4" w16cid:durableId="74947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9219" fillcolor="white">
      <v:fill color="whit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MxZDcwNDE1OWRlOGU0ODA0M2M3YmFhODZiYjNjMTMifQ=="/>
  </w:docVars>
  <w:rsids>
    <w:rsidRoot w:val="009C18E0"/>
    <w:rsid w:val="0000425B"/>
    <w:rsid w:val="000248BA"/>
    <w:rsid w:val="00036055"/>
    <w:rsid w:val="00076A7F"/>
    <w:rsid w:val="00090BDE"/>
    <w:rsid w:val="000B0A49"/>
    <w:rsid w:val="000C4DFB"/>
    <w:rsid w:val="000D111E"/>
    <w:rsid w:val="000D62F7"/>
    <w:rsid w:val="0010155C"/>
    <w:rsid w:val="00142FAE"/>
    <w:rsid w:val="00143BFB"/>
    <w:rsid w:val="001B608F"/>
    <w:rsid w:val="001C5FEA"/>
    <w:rsid w:val="001D256D"/>
    <w:rsid w:val="002047FC"/>
    <w:rsid w:val="00210A56"/>
    <w:rsid w:val="00211E5F"/>
    <w:rsid w:val="002329E0"/>
    <w:rsid w:val="0023667C"/>
    <w:rsid w:val="00236BE3"/>
    <w:rsid w:val="0023758D"/>
    <w:rsid w:val="002465CE"/>
    <w:rsid w:val="002537B1"/>
    <w:rsid w:val="002A0F52"/>
    <w:rsid w:val="002A2AF5"/>
    <w:rsid w:val="002B37ED"/>
    <w:rsid w:val="002C4223"/>
    <w:rsid w:val="002C7060"/>
    <w:rsid w:val="0033671E"/>
    <w:rsid w:val="00372918"/>
    <w:rsid w:val="003759B4"/>
    <w:rsid w:val="003B4C60"/>
    <w:rsid w:val="003B4CAD"/>
    <w:rsid w:val="003D1096"/>
    <w:rsid w:val="004C1B18"/>
    <w:rsid w:val="004F022A"/>
    <w:rsid w:val="004F2DD7"/>
    <w:rsid w:val="004F5696"/>
    <w:rsid w:val="00517873"/>
    <w:rsid w:val="00520EE2"/>
    <w:rsid w:val="00530968"/>
    <w:rsid w:val="005411C8"/>
    <w:rsid w:val="00552BC9"/>
    <w:rsid w:val="00554DF4"/>
    <w:rsid w:val="005608B3"/>
    <w:rsid w:val="00581B22"/>
    <w:rsid w:val="00593782"/>
    <w:rsid w:val="00596697"/>
    <w:rsid w:val="005B488C"/>
    <w:rsid w:val="005C0BCB"/>
    <w:rsid w:val="00633070"/>
    <w:rsid w:val="006342F3"/>
    <w:rsid w:val="00664780"/>
    <w:rsid w:val="0066625D"/>
    <w:rsid w:val="00690234"/>
    <w:rsid w:val="006A4C41"/>
    <w:rsid w:val="006C29AB"/>
    <w:rsid w:val="00755937"/>
    <w:rsid w:val="007925DC"/>
    <w:rsid w:val="007A77BF"/>
    <w:rsid w:val="007B5633"/>
    <w:rsid w:val="007B79E5"/>
    <w:rsid w:val="007E006F"/>
    <w:rsid w:val="00812AC2"/>
    <w:rsid w:val="00843CBF"/>
    <w:rsid w:val="008A03FD"/>
    <w:rsid w:val="008A3957"/>
    <w:rsid w:val="00946ACB"/>
    <w:rsid w:val="00976F64"/>
    <w:rsid w:val="009C18E0"/>
    <w:rsid w:val="00A01EB9"/>
    <w:rsid w:val="00A03ED3"/>
    <w:rsid w:val="00A43D0D"/>
    <w:rsid w:val="00A463B7"/>
    <w:rsid w:val="00A5775C"/>
    <w:rsid w:val="00A57951"/>
    <w:rsid w:val="00A948B7"/>
    <w:rsid w:val="00AC243C"/>
    <w:rsid w:val="00AD5113"/>
    <w:rsid w:val="00B37147"/>
    <w:rsid w:val="00B8272E"/>
    <w:rsid w:val="00B83E38"/>
    <w:rsid w:val="00BB4714"/>
    <w:rsid w:val="00BE12C6"/>
    <w:rsid w:val="00C22E75"/>
    <w:rsid w:val="00C3730C"/>
    <w:rsid w:val="00C43822"/>
    <w:rsid w:val="00C804CA"/>
    <w:rsid w:val="00C9138A"/>
    <w:rsid w:val="00CB6A35"/>
    <w:rsid w:val="00D20694"/>
    <w:rsid w:val="00D43332"/>
    <w:rsid w:val="00D56820"/>
    <w:rsid w:val="00D8207A"/>
    <w:rsid w:val="00DA745B"/>
    <w:rsid w:val="00DB3EE3"/>
    <w:rsid w:val="00DD7755"/>
    <w:rsid w:val="00E01B77"/>
    <w:rsid w:val="00EA5ABE"/>
    <w:rsid w:val="00EB2514"/>
    <w:rsid w:val="00ED1489"/>
    <w:rsid w:val="00F20453"/>
    <w:rsid w:val="00F81ABE"/>
    <w:rsid w:val="00FD4E9A"/>
    <w:rsid w:val="1685472C"/>
    <w:rsid w:val="45AE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 fillcolor="white">
      <v:fill color="white"/>
    </o:shapedefaults>
    <o:shapelayout v:ext="edit">
      <o:idmap v:ext="edit" data="1"/>
    </o:shapelayout>
  </w:shapeDefaults>
  <w:decimalSymbol w:val="."/>
  <w:listSeparator w:val=","/>
  <w14:docId w14:val="6AD26FDF"/>
  <w15:docId w15:val="{9F5E0056-B4E7-430D-9E88-C837F53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qFormat/>
    <w:rPr>
      <w:color w:val="0000FF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宋体" w:eastAsia="宋体" w:hAnsi="宋体" w:cs="宋体"/>
      <w:sz w:val="18"/>
      <w:szCs w:val="18"/>
    </w:rPr>
  </w:style>
  <w:style w:type="paragraph" w:customStyle="1" w:styleId="style2--">
    <w:name w:val="style2--"/>
    <w:basedOn w:val="a"/>
    <w:qFormat/>
    <w:pPr>
      <w:spacing w:before="100" w:beforeAutospacing="1" w:after="100" w:afterAutospacing="1"/>
    </w:pPr>
    <w:rPr>
      <w:color w:val="006666"/>
    </w:rPr>
  </w:style>
  <w:style w:type="character" w:customStyle="1" w:styleId="style2">
    <w:name w:val="style2"/>
    <w:basedOn w:val="a0"/>
  </w:style>
  <w:style w:type="character" w:customStyle="1" w:styleId="list121">
    <w:name w:val="list121"/>
    <w:basedOn w:val="a0"/>
    <w:qFormat/>
    <w:rPr>
      <w:spacing w:val="31680"/>
      <w:sz w:val="22"/>
      <w:szCs w:val="22"/>
    </w:r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宋体" w:eastAsia="宋体" w:hAnsi="宋体" w:cs="宋体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明显参考1"/>
    <w:uiPriority w:val="32"/>
    <w:qFormat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7"/>
    <customShpInfo spid="_x0000_s1032"/>
    <customShpInfo spid="_x0000_s1033"/>
    <customShpInfo spid="_x0000_s1031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544</Words>
  <Characters>3106</Characters>
  <Application>Microsoft Office Word</Application>
  <DocSecurity>0</DocSecurity>
  <Lines>25</Lines>
  <Paragraphs>7</Paragraphs>
  <ScaleCrop>false</ScaleCrop>
  <Company>shine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新旧QC七大工具（十四个质量工具）(133709)</dc:title>
  <dc:creator>PX</dc:creator>
  <cp:lastModifiedBy>kcf-ff</cp:lastModifiedBy>
  <cp:revision>8</cp:revision>
  <cp:lastPrinted>2002-11-06T05:54:00Z</cp:lastPrinted>
  <dcterms:created xsi:type="dcterms:W3CDTF">2023-02-01T02:45:00Z</dcterms:created>
  <dcterms:modified xsi:type="dcterms:W3CDTF">2024-09-18T05:12:00Z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B44B0D99C45C46FFA2441B0DE81F9B60</vt:lpwstr>
  </property>
</Properties>
</file>