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6F73">
      <w:pPr>
        <w:spacing w:before="156" w:beforeLines="50" w:after="312" w:afterLines="100" w:line="440" w:lineRule="exact"/>
        <w:jc w:val="center"/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</w:pP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《</w:t>
      </w: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  <w:lang w:val="en-US" w:eastAsia="zh-CN"/>
        </w:rPr>
        <w:t>资产配置策略及全球投资机会分析：中高净值人群财富增值第一课</w:t>
      </w:r>
      <w:r>
        <w:rPr>
          <w:rStyle w:val="6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》</w:t>
      </w:r>
    </w:p>
    <w:p w14:paraId="03E1F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1.有闲置资产，正在找寻投资机会的企业家</w:t>
      </w:r>
    </w:p>
    <w:p w14:paraId="50A9C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2.希望让财富保值、稳步增值的中高净值人群</w:t>
      </w:r>
    </w:p>
    <w:p w14:paraId="3FDA4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3.需要分散资产配置，降低风险的高净值人士</w:t>
      </w:r>
    </w:p>
    <w:p w14:paraId="5ACF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2024年12月21-22日</w:t>
      </w:r>
    </w:p>
    <w:p w14:paraId="65B07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【课程地点】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广州开课</w:t>
      </w:r>
    </w:p>
    <w:p w14:paraId="3DCA6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7800元/人，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费用包含：学费、资料费、休闲点心及其它服务费，交通和食宿费用自理，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学习卡会员享受折扣。</w:t>
      </w:r>
    </w:p>
    <w:p w14:paraId="6F713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4BDD9A01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18F3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主讲老师：熊老师</w:t>
                            </w:r>
                          </w:p>
                          <w:p w14:paraId="096796F8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028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fCn7TzAQAA0Q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T8xVnTlgq+M8v3358/8qW&#10;yZsh4IZC7sItzCukaRI6tmDTnySwMft5Ovupxsgkba4vLlZUcs4kna3eVtU6G1483g6A8b3ylqVJ&#10;zYHqlW0Uxw8YiZFCf4ckMvRGNzfamLyA7nBtgB1Fqm35ulq/SynTlb/CjGMD9fnyTU5EUMe21CmU&#10;kw2kGl3HmTAdPQUZIXM7nxgIaeLeC+wnjgw7dYzVkR6B0bbml2X6ZmbjKIFk2mRTmsXxMM7eHXxz&#10;Irchmms/9aNwsvfUjok75Z4uUKWzirkrUyv9uc5Rjy9x9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8KftP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40218F3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主讲老师：熊老师</w:t>
                      </w:r>
                    </w:p>
                    <w:p w14:paraId="096796F8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EE02D7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168275</wp:posOffset>
            </wp:positionV>
            <wp:extent cx="1869440" cy="2504440"/>
            <wp:effectExtent l="0" t="0" r="16510" b="10160"/>
            <wp:wrapSquare wrapText="bothSides"/>
            <wp:docPr id="44" name="图片 44" descr="C:\Users\861872~1\AppData\Local\Temp\WeChat Files\391d5744976d81e720bf45b38535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861872~1\AppData\Local\Temp\WeChat Files\391d5744976d81e720bf45b385353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中鼎研究院院长、前诺亚财富首席投资官</w:t>
      </w:r>
    </w:p>
    <w:p w14:paraId="49149D5A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实战经验——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擅长经济趋势分析，曾成功预言欧元贬值、新兴市场股灾，黄金崩跌等重大财经事件。</w:t>
      </w:r>
    </w:p>
    <w:p w14:paraId="113D7888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创办诺亚海外板块并担任事业部总经理，负责整体海外产品业务，2017年同时带领国内二级市场板块并兼任事业部总经理。</w:t>
      </w:r>
    </w:p>
    <w:p w14:paraId="1C65AA9B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诺亚财富期间内主导发行：</w:t>
      </w:r>
    </w:p>
    <w:p w14:paraId="594C0D64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黑石集团  在中国第一支私募基金      成功募集2.15亿美元 </w:t>
      </w:r>
    </w:p>
    <w:p w14:paraId="1C820346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橡树资本  在中国第一支QDLP基金    成功募集2.2亿美元</w:t>
      </w:r>
    </w:p>
    <w:p w14:paraId="153BB6DB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瑞士合众  在中国第一支全配置基金    成功募集2亿美元</w:t>
      </w:r>
    </w:p>
    <w:p w14:paraId="28472D87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合作机构包含：</w:t>
      </w:r>
    </w:p>
    <w:p w14:paraId="5F7F1561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黑石、橡树、凯雷、KKR、TPG、华平、合众、高盛、贝莱德、道富、红衫、光速、Founders Fund、IDG、惠理、景林、高毅…等。</w:t>
      </w:r>
    </w:p>
    <w:p w14:paraId="5C9ACD7A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专业背景——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熊靖宇老师目前是中鼎研究院院长，经济趋势专家，中欧国际工商学院FMBA。曾任诺亚财富-首席投资顾问、富邦证券-资深协理、全球人寿-宏观分析师、安联基金-投资经理。</w:t>
      </w:r>
    </w:p>
    <w:p w14:paraId="0F5B067C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授课特点——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擅长从全球宏观经济的视野出发，深刻分析每种投资品背后的逻辑，提纲挈领，风趣幽默，擅长将高净值人士的资产配置经验萃取总结，形成切实可行的财富管理方法论，注重视野的多维及经验的转移。</w:t>
      </w:r>
    </w:p>
    <w:p w14:paraId="459215DD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主讲课程——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《宏观经济分析》《财富管理与资产配置》</w:t>
      </w:r>
    </w:p>
    <w:p w14:paraId="7D00D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43C5B99F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F194D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课程背景</w:t>
                            </w:r>
                          </w:p>
                          <w:p w14:paraId="77C47E33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1312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QPPbvzAQAA0QMAAA4AAABkcnMvZTJvRG9jLnhtbK1TS27bMBDd&#10;F+gdCO5rSU7ipo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TlnTlgq+O9vP379/M6W&#10;yZsh4JpC7sItzCukaRI6tmDTnySwMft5PPmpxsgkba4uLs6o5JxJOjt7V1WrbHjxcDsAxg/KW5Ym&#10;NQeqV7ZRHD5iJEYK/RuSyNAb3dxoY/ICuv21AXYQqbblebV6n1KmK0/CjGMD9fnyb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A89u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208F194D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课程背景</w:t>
                      </w:r>
                    </w:p>
                    <w:p w14:paraId="77C47E33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D5615E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一套经济下行期的财富保值增值方法论</w:t>
      </w:r>
    </w:p>
    <w:p w14:paraId="434EC34E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中国经济下行，资产暴雷频发，更多投资方向已经逐渐跳脱传统非标、固收、理财或自行炒股、买房…等简单的投资范围。伴随着通缩抬头的趋势，资产如何保值增长成为中高净值人群最关心的话题之一，然而中高净值人群却面临着这样的困境——</w:t>
      </w:r>
    </w:p>
    <w:p w14:paraId="054AA43C"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缺乏理财知识，资产配置长期规划不足，结构不合理带来个人财富的消弭</w:t>
      </w:r>
    </w:p>
    <w:p w14:paraId="1143FF31"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没有打开环球视野格局，投资标的过于集中，难以做到真正的分散风险</w:t>
      </w:r>
    </w:p>
    <w:p w14:paraId="740FE2FA">
      <w:pPr>
        <w:numPr>
          <w:ilvl w:val="0"/>
          <w:numId w:val="2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lightGray"/>
          <w:shd w:val="clear" w:color="auto" w:fill="FFFFFF"/>
        </w:rPr>
        <w:t>难以与时俱进了解最新的市场风向，找不到优质投资品，拍脑袋式投资导致本金亏损</w:t>
      </w:r>
    </w:p>
    <w:p w14:paraId="01B92096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不将鸡蛋放在同一个篮子中，比具体知道当前要投资哪一个投资品更重要的是，掌握一套关于资产配置的底层方法论，从而实现知悉宏观环境、分析投资品种，精准配置资产的目标。</w:t>
      </w:r>
    </w:p>
    <w:p w14:paraId="0194FCE4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为了实现这一目标，我们特邀中鼎研究院院长、前诺亚财富首席投资官熊靖宇老师，带领您一起学习与成长。本课程从宏观经济环境分析开始，着重剖析了房、股、债、基、尖端科技项目等投资品类，既有成形的资产配置方法论，又有具体各类投资品种的投资逻辑分析，从而帮助中高净值人士拨开投资迷雾，找到适合自己需求的全球资产配置方法。</w:t>
      </w:r>
    </w:p>
    <w:p w14:paraId="0B2F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0DAA4F0B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CE428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课程收获</w:t>
                            </w:r>
                          </w:p>
                          <w:p w14:paraId="2EA66F3E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2336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BT2B+v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11CE428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课程收获</w:t>
                      </w:r>
                    </w:p>
                    <w:p w14:paraId="2EA66F3E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5DCBA5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1、一套听得懂的关于货币、金融危机等宏观经济演化逻辑。</w:t>
      </w:r>
    </w:p>
    <w:p w14:paraId="42923EE4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2、习得资产配置方法论，包含资产配置4要素、财富生命周期方案、投资方案设计思路、财富传承模型等。</w:t>
      </w:r>
    </w:p>
    <w:p w14:paraId="0A85A9AB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3、掌握海内外大类资产的投资逻辑，包括信托、外汇、对冲基金、高收益债、地产等多项投资标的。</w:t>
      </w:r>
    </w:p>
    <w:p w14:paraId="50C1C46C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4、了解包括AI、大数据、云计算、区块链等全球尖端科技项目的投资前景与机会分析。</w:t>
      </w:r>
    </w:p>
    <w:p w14:paraId="4A63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3CA477ED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A8543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课程特色</w:t>
                            </w:r>
                          </w:p>
                          <w:p w14:paraId="3FD184C3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3360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EWn5zfzAQAA0QMAAA4AAABkcnMvZTJvRG9jLnhtbK1TS27bMBDd&#10;F+gdCO5rSU7jpI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QVnTlgq+O9vP379/M6W&#10;yZsh4JpC7sItzCukaRI6tmDTnySwMft5PPmpxsgkba7Oz8+o5JxJOjt7V1WrbHjxcDsAxg/KW5Ym&#10;NQeqV7ZRHD5iJEYK/RuSyNAb3dxoY/ICuv21AXYQqbbl22r1PqVMV56EGccG6vPlR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RafnN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6F6A8543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课程特色</w:t>
                      </w:r>
                    </w:p>
                    <w:p w14:paraId="3FD184C3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927AB6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环球视野——具有全球宏观经济视野，深度洞察国内国外蕴含的投资机会点</w:t>
      </w:r>
    </w:p>
    <w:p w14:paraId="359B5E8C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前沿预判——通过分析当下经济环境，预判对未来大类资产可能造成的影响，快人半步做决策</w:t>
      </w:r>
    </w:p>
    <w:p w14:paraId="6F135F89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实战应用——输出1套具体的资产配置方法论，有效指引个体思考如何做好资产配置，让投资的知识不再零散碎片。</w:t>
      </w:r>
    </w:p>
    <w:p w14:paraId="14782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 w14:paraId="519B67F3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C5BB2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关键知识点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4384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Qz2iKP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E8C5BB2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关键知识点</w:t>
                      </w:r>
                    </w:p>
                  </w:txbxContent>
                </v:textbox>
              </v:rect>
            </w:pict>
          </mc:Fallback>
        </mc:AlternateContent>
      </w:r>
    </w:p>
    <w:p w14:paraId="6D02EECD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资产配置策略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财富生命周期的资产配置策略，一图读懂财富如何起步、积累与实现背后的需求特征和配置工具与重点。</w:t>
      </w:r>
    </w:p>
    <w:p w14:paraId="2FAAAF46"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财富规划模型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——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总结一套从20岁到60岁+的财富规划路径，根据大数据的统计，重点呈现每个年龄阶段的需求、产品和配置区域，旨在帮助中高净值人群建立一条清晰的财富增长路径。</w:t>
      </w:r>
    </w:p>
    <w:p w14:paraId="01EBFC8E"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80645</wp:posOffset>
            </wp:positionV>
            <wp:extent cx="2831465" cy="1974215"/>
            <wp:effectExtent l="0" t="0" r="6985" b="6985"/>
            <wp:wrapSquare wrapText="bothSides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63500</wp:posOffset>
            </wp:positionV>
            <wp:extent cx="2294890" cy="1968500"/>
            <wp:effectExtent l="0" t="0" r="10160" b="12700"/>
            <wp:wrapSquare wrapText="bothSides"/>
            <wp:docPr id="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A584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关键知识</w:t>
      </w:r>
    </w:p>
    <w:p w14:paraId="2CE267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 w14:paraId="2B96BD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 w14:paraId="077421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 w14:paraId="33923C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</w:p>
    <w:p w14:paraId="73F5D9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275590</wp:posOffset>
            </wp:positionV>
            <wp:extent cx="3180715" cy="1811020"/>
            <wp:effectExtent l="0" t="0" r="635" b="17780"/>
            <wp:wrapSquare wrapText="bothSides"/>
            <wp:docPr id="4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A7CA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55880</wp:posOffset>
            </wp:positionV>
            <wp:extent cx="3081655" cy="1803400"/>
            <wp:effectExtent l="0" t="0" r="4445" b="6350"/>
            <wp:wrapSquare wrapText="bothSides"/>
            <wp:docPr id="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就是讲“重要紧急矩阵”，讲目标管理。不过，这个话题真</w:t>
      </w:r>
    </w:p>
    <w:p w14:paraId="5E647BA7"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1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B290D"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课程大纲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540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BQY+0fzAQAA0g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DnbDizAlLFf/55duP71/Z&#10;MpkzBNxQzF24hXmFNE1KxxZs+pMGNmZDT2dD1RiZpM31xcWKas6ZpLPV26paZ8eLx9sBML5X3rI0&#10;qTlQwbKP4vgBIzFS6O+QRIbe6OZGG5MX0B2uDbCjSMUtX1frdylluvJXmHFsIHnLNzkRQS3bUqtQ&#10;TjaQbHQdZ8J09BZkhMztfGIgpIl7L7CfODLs1DJWR3oFRtuaX5bpm5mNowSSaZNNaRbHwzh7d/DN&#10;ieyGaK791JDCyd5TPybulHu6QKXOKua2TL305zpHPT7F3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FBj7R/MBAADS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7FB290D"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</w:p>
    <w:p w14:paraId="69D30DC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一、揭开投资神秘的面纱</w:t>
      </w:r>
    </w:p>
    <w:p w14:paraId="51CF75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1.GDP与景气循环</w:t>
      </w:r>
    </w:p>
    <w:p w14:paraId="342BFB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2.钱不只是被印出来的</w:t>
      </w:r>
    </w:p>
    <w:p w14:paraId="763B2B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3.破解2008年金融危机</w:t>
      </w:r>
    </w:p>
    <w:p w14:paraId="112358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4.中国与套利者央行</w:t>
      </w:r>
    </w:p>
    <w:p w14:paraId="4798E3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 w14:paraId="5328D1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二、资产配置与财富传承</w:t>
      </w:r>
    </w:p>
    <w:p w14:paraId="257A72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1.资产配置的四大关键策略</w:t>
      </w:r>
    </w:p>
    <w:p w14:paraId="055D19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2.顶尖捐赠基金、养老金的投资组合</w:t>
      </w:r>
    </w:p>
    <w:p w14:paraId="0767E6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3.个人/家庭配置路径</w:t>
      </w:r>
    </w:p>
    <w:p w14:paraId="152BC6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4.资产配置实际案例剖析</w:t>
      </w:r>
    </w:p>
    <w:p w14:paraId="4AD3B7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5.信托与保险</w:t>
      </w:r>
    </w:p>
    <w:p w14:paraId="4AB2EE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6.信托案例解析</w:t>
      </w:r>
    </w:p>
    <w:p w14:paraId="0D989D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bookmarkStart w:id="0" w:name="_GoBack"/>
      <w:bookmarkEnd w:id="0"/>
    </w:p>
    <w:p w14:paraId="0F88B8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三、股票与对冲基金</w:t>
      </w:r>
    </w:p>
    <w:p w14:paraId="578CE3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1.基金筛选论</w:t>
      </w:r>
    </w:p>
    <w:p w14:paraId="4287BC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2.私募基金的全类别</w:t>
      </w:r>
    </w:p>
    <w:p w14:paraId="72517E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3.中国股市投资机会</w:t>
      </w:r>
    </w:p>
    <w:p w14:paraId="3C603F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4.对冲基金</w:t>
      </w:r>
    </w:p>
    <w:p w14:paraId="229281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5.外汇投资</w:t>
      </w:r>
    </w:p>
    <w:p w14:paraId="4A01B8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 w14:paraId="729155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四、债券与信贷</w:t>
      </w:r>
    </w:p>
    <w:p w14:paraId="6E7B16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1.信托、非标、理财的转型之路</w:t>
      </w:r>
    </w:p>
    <w:p w14:paraId="4D21B8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2.影响债券投资的关键因素</w:t>
      </w:r>
    </w:p>
    <w:p w14:paraId="0A214B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3.投资级债、高收益债与信贷</w:t>
      </w:r>
    </w:p>
    <w:p w14:paraId="7BC42C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4.高收益债与新兴市场债</w:t>
      </w:r>
    </w:p>
    <w:p w14:paraId="64C461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5.困境投资</w:t>
      </w:r>
    </w:p>
    <w:p w14:paraId="4522F2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 w14:paraId="3910D3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五、私募股权与并购</w:t>
      </w:r>
    </w:p>
    <w:p w14:paraId="5DB7DB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1.私募股权的全分类</w:t>
      </w:r>
    </w:p>
    <w:p w14:paraId="4C5189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2.直投、基金、母基金(FOF)的优劣</w:t>
      </w:r>
    </w:p>
    <w:p w14:paraId="48E3AE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3.PE基金案例剖析</w:t>
      </w:r>
    </w:p>
    <w:p w14:paraId="54F93D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4.另类的S基金</w:t>
      </w:r>
    </w:p>
    <w:p w14:paraId="584813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 w14:paraId="1A0422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六、地产投资</w:t>
      </w:r>
    </w:p>
    <w:p w14:paraId="461CBF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1.中国地产投资</w:t>
      </w:r>
    </w:p>
    <w:p w14:paraId="1B7DD6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2.全球地产投资</w:t>
      </w:r>
    </w:p>
    <w:p w14:paraId="484D57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3.REITs与核心增益型基金</w:t>
      </w:r>
    </w:p>
    <w:p w14:paraId="159667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4.地产投资实际案例剖析</w:t>
      </w:r>
    </w:p>
    <w:p w14:paraId="7B6127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 w14:paraId="30679A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七、全球投资趋势分析</w:t>
      </w:r>
    </w:p>
    <w:p w14:paraId="044D2F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1.对抗下新时代的中美关系</w:t>
      </w:r>
    </w:p>
    <w:p w14:paraId="3186AB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2.全球大印钞的结局</w:t>
      </w:r>
    </w:p>
    <w:p w14:paraId="35959C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3.美国的软肋与要害</w:t>
      </w:r>
    </w:p>
    <w:p w14:paraId="4D2CE7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4.资产负债表衰退启示录</w:t>
      </w:r>
    </w:p>
    <w:p w14:paraId="3DF8EC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 w14:paraId="3B7A3F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八、尖端科技投资</w:t>
      </w:r>
    </w:p>
    <w:p w14:paraId="45AEA0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1.AI人工智能</w:t>
      </w:r>
    </w:p>
    <w:p w14:paraId="707817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2.区块链与生技医疗</w:t>
      </w:r>
    </w:p>
    <w:p w14:paraId="3C9025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3.云计算、小卫星与芯片革命</w:t>
      </w:r>
    </w:p>
    <w:p w14:paraId="39C060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4.大数据、自驾车与元宇宙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C5651">
    <w:pPr>
      <w:pStyle w:val="2"/>
      <w:tabs>
        <w:tab w:val="left" w:pos="1260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8890</wp:posOffset>
              </wp:positionV>
              <wp:extent cx="6972935" cy="9921875"/>
              <wp:effectExtent l="0" t="0" r="18415" b="3175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5075" y="1619250"/>
                        <a:ext cx="6972935" cy="9921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2.9pt;margin-top:0.7pt;height:781.25pt;width:549.05pt;z-index:-251657216;v-text-anchor:middle;mso-width-relative:page;mso-height-relative:page;" fillcolor="#FFFFFF [3212]" filled="t" stroked="f" coordsize="21600,21600" o:gfxdata="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lHGD9oAAAALAQAADwAAAAAAAAABACAAAAAiAAAA&#10;ZHJzL2Rvd25yZXYueG1sUEsBAhQAFAAAAAgAh07iQG1bH093AgAA2gQAAA4AAAAAAAAAAQAgAAAA&#10;KQEAAGRycy9lMm9Eb2MueG1sUEsFBgAAAAAGAAYAWQEAABIGAAAAAA==&#10;">
              <v:fill on="t" focussize="0,0"/>
              <v:stroke on="f" weight="1pt" miterlimit="8" joinstyle="miter"/>
              <v:imagedata o:title=""/>
              <o:lock v:ext="edit" aspectratio="f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6FED9"/>
    <w:multiLevelType w:val="singleLevel"/>
    <w:tmpl w:val="9726FED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20BC66A"/>
    <w:multiLevelType w:val="singleLevel"/>
    <w:tmpl w:val="020BC66A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GQ5NWM0NGEzODdiMTBhNWIyNjM5ZGRiNjRiZTEifQ=="/>
  </w:docVars>
  <w:rsids>
    <w:rsidRoot w:val="00000000"/>
    <w:rsid w:val="09BF1E8A"/>
    <w:rsid w:val="22787407"/>
    <w:rsid w:val="3E9747F5"/>
    <w:rsid w:val="42A10801"/>
    <w:rsid w:val="4B4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2165</Words>
  <Characters>2247</Characters>
  <Lines>0</Lines>
  <Paragraphs>0</Paragraphs>
  <TotalTime>28</TotalTime>
  <ScaleCrop>false</ScaleCrop>
  <LinksUpToDate>false</LinksUpToDate>
  <CharactersWithSpaces>2254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jzx</dc:creator>
  <cp:lastModifiedBy>廖润莲</cp:lastModifiedBy>
  <dcterms:modified xsi:type="dcterms:W3CDTF">2024-07-26T07:52:42Z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185E31401547493D94042CEDADD273BD_12</vt:lpwstr>
  </property>
</Properties>
</file>