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1.svg" ContentType="image/svg+xml"/>
  <Override PartName="/word/media/image13.svg" ContentType="image/svg+xml"/>
  <Override PartName="/word/media/image15.svg" ContentType="image/svg+xml"/>
  <Override PartName="/word/media/image17.svg" ContentType="image/svg+xml"/>
  <Override PartName="/word/media/image9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04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color w:val="0077BE"/>
          <w:w w:val="95"/>
          <w:sz w:val="44"/>
          <w:szCs w:val="44"/>
          <w:lang w:val="en-US"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微软雅黑" w:hAnsi="微软雅黑" w:eastAsia="微软雅黑" w:cs="微软雅黑"/>
          <w:b/>
          <w:color w:val="0077BE"/>
          <w:w w:val="95"/>
          <w:sz w:val="44"/>
          <w:szCs w:val="44"/>
          <w:lang w:val="en-US"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  <w:t>供应链架构战略规划与最佳实践课程（</w:t>
      </w:r>
      <w:r>
        <w:rPr>
          <w:rFonts w:hint="eastAsia" w:ascii="微软雅黑" w:hAnsi="微软雅黑" w:eastAsia="微软雅黑" w:cs="微软雅黑"/>
          <w:b/>
          <w:color w:val="0077BE"/>
          <w:w w:val="95"/>
          <w:sz w:val="44"/>
          <w:szCs w:val="44"/>
          <w:lang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  <w:t>SCOR-</w:t>
      </w:r>
      <w:r>
        <w:rPr>
          <w:rFonts w:hint="eastAsia" w:ascii="微软雅黑" w:hAnsi="微软雅黑" w:eastAsia="微软雅黑" w:cs="微软雅黑"/>
          <w:b/>
          <w:color w:val="0077BE"/>
          <w:w w:val="95"/>
          <w:sz w:val="44"/>
          <w:szCs w:val="44"/>
          <w:lang w:val="en-US"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  <w:t>DS）</w:t>
      </w:r>
    </w:p>
    <w:p w14:paraId="7C1DDAF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exact"/>
        <w:ind w:right="125"/>
        <w:textAlignment w:val="auto"/>
        <w:rPr>
          <w:rFonts w:hint="eastAsia" w:ascii="微软雅黑" w:hAnsi="微软雅黑" w:eastAsia="微软雅黑" w:cs="微软雅黑"/>
          <w:color w:val="262626" w:themeColor="text1" w:themeTint="D9"/>
          <w:kern w:val="2"/>
          <w:sz w:val="21"/>
          <w:szCs w:val="21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kern w:val="2"/>
          <w:sz w:val="21"/>
          <w:szCs w:val="21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国际</w:t>
      </w:r>
      <w:r>
        <w:rPr>
          <w:rFonts w:hint="eastAsia" w:ascii="微软雅黑" w:hAnsi="微软雅黑" w:eastAsia="微软雅黑" w:cs="微软雅黑"/>
          <w:color w:val="262626" w:themeColor="text1" w:themeTint="D9"/>
          <w:kern w:val="2"/>
          <w:sz w:val="21"/>
          <w:szCs w:val="21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34290</wp:posOffset>
            </wp:positionV>
            <wp:extent cx="3906520" cy="2990850"/>
            <wp:effectExtent l="0" t="0" r="5080" b="6350"/>
            <wp:wrapSquare wrapText="bothSides"/>
            <wp:docPr id="25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6519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262626" w:themeColor="text1" w:themeTint="D9"/>
          <w:kern w:val="2"/>
          <w:sz w:val="21"/>
          <w:szCs w:val="21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供应链管理协会（ASCM）发布了新的供应链运营参考数字化标准（Supply Chain Operations Reference Digital Standard），简称SCOR DS，这是自1996年SCOR成立以来最重要的更新。</w:t>
      </w:r>
    </w:p>
    <w:p w14:paraId="6EEE728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125"/>
        <w:textAlignment w:val="auto"/>
        <w:rPr>
          <w:rFonts w:hint="eastAsia" w:ascii="微软雅黑" w:hAnsi="微软雅黑" w:eastAsia="微软雅黑" w:cs="微软雅黑"/>
          <w:color w:val="262626" w:themeColor="text1" w:themeTint="D9"/>
          <w:kern w:val="2"/>
          <w:sz w:val="21"/>
          <w:szCs w:val="21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kern w:val="2"/>
          <w:sz w:val="21"/>
          <w:szCs w:val="21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新的SCOR-DS实现了开放获取框架的现代化，其中包括了弹性、经济性和可持续性指标和基准；支持零售、全渠道、战略采购的流程变革，以及供应链战略的整体协调。此外，新的SCOR DS将端到端的供应链思维从线性的、以贸易伙伴为导向的转向动态的、同步的供应链网络化的思维，更多关注于市场驱动力、可视性和协作。新的SCOR-DS由一个多元化的主题专家小组开发，更新了流程、指标、技能和实践，以确保覆盖多个行业例如服务业。此外，绩效指标和实践也得到了审查和修订，为企业提供了衡量和改进其供应链的新方法</w:t>
      </w:r>
    </w:p>
    <w:p w14:paraId="2FF32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  <w:t>课程安排2025</w:t>
      </w:r>
    </w:p>
    <w:tbl>
      <w:tblPr>
        <w:tblStyle w:val="6"/>
        <w:tblW w:w="9631" w:type="dxa"/>
        <w:tblInd w:w="0" w:type="dxa"/>
        <w:tblBorders>
          <w:top w:val="single" w:color="0077BE" w:sz="12" w:space="0"/>
          <w:left w:val="single" w:color="FFFFFF" w:themeColor="background1" w:sz="6" w:space="0"/>
          <w:bottom w:val="single" w:color="0077BE" w:sz="12" w:space="0"/>
          <w:right w:val="single" w:color="FFFFFF" w:themeColor="background1" w:sz="6" w:space="0"/>
          <w:insideH w:val="single" w:color="FFFFFF" w:themeColor="background1" w:sz="6" w:space="0"/>
          <w:insideV w:val="single" w:color="FFFFFF" w:themeColor="backgroun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857"/>
        <w:gridCol w:w="893"/>
        <w:gridCol w:w="917"/>
        <w:gridCol w:w="857"/>
        <w:gridCol w:w="857"/>
        <w:gridCol w:w="857"/>
        <w:gridCol w:w="857"/>
        <w:gridCol w:w="857"/>
        <w:gridCol w:w="857"/>
        <w:gridCol w:w="857"/>
      </w:tblGrid>
      <w:tr w14:paraId="53CA255C">
        <w:tblPrEx>
          <w:tblBorders>
            <w:top w:val="single" w:color="0077BE" w:sz="12" w:space="0"/>
            <w:left w:val="single" w:color="FFFFFF" w:themeColor="background1" w:sz="6" w:space="0"/>
            <w:bottom w:val="single" w:color="0077BE" w:sz="12" w:space="0"/>
            <w:right w:val="single" w:color="FFFFFF" w:themeColor="background1" w:sz="6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5" w:type="dxa"/>
            <w:tcBorders>
              <w:tl2br w:val="nil"/>
              <w:tr2bl w:val="nil"/>
            </w:tcBorders>
            <w:shd w:val="clear" w:color="auto" w:fill="A5D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D8A55">
            <w:pPr>
              <w:jc w:val="center"/>
              <w:rPr>
                <w:rFonts w:ascii="Calibri Light" w:hAnsi="Calibri Light" w:eastAsia="Calibri Light" w:cs="Calibri Light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城市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43BB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6394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FFFFFF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2"/>
                <w:szCs w:val="22"/>
                <w:lang w:val="en-US" w:eastAsia="zh-CN"/>
              </w:rPr>
              <w:t>3月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01A3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7F2A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FFFFFF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2"/>
                <w:szCs w:val="22"/>
                <w:lang w:val="en-US" w:eastAsia="zh-CN"/>
              </w:rPr>
              <w:t>4月</w:t>
            </w: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009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589C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FFFFFF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2"/>
                <w:szCs w:val="22"/>
                <w:lang w:val="en-US" w:eastAsia="zh-CN"/>
              </w:rPr>
              <w:t>5月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0097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67D4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FFFFFF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2"/>
                <w:szCs w:val="22"/>
                <w:lang w:val="en-US" w:eastAsia="zh-CN"/>
              </w:rPr>
              <w:t>6月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0085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8D02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FFFFFF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2"/>
                <w:szCs w:val="22"/>
                <w:lang w:val="en-US" w:eastAsia="zh-CN"/>
              </w:rPr>
              <w:t>7月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0085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B760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FFFFFF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2"/>
                <w:szCs w:val="22"/>
                <w:lang w:val="en-US" w:eastAsia="zh-CN"/>
              </w:rPr>
              <w:t>8月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0077B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C389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FFFFFF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2"/>
                <w:szCs w:val="22"/>
                <w:lang w:val="en-US" w:eastAsia="zh-CN"/>
              </w:rPr>
              <w:t>9月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0077B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997A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FFFFFF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2"/>
                <w:szCs w:val="22"/>
                <w:lang w:val="en-US" w:eastAsia="zh-CN"/>
              </w:rPr>
              <w:t>10月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0077B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9C25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FFFFFF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2"/>
                <w:szCs w:val="22"/>
                <w:lang w:val="en-US" w:eastAsia="zh-CN"/>
              </w:rPr>
              <w:t>11月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0077B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DD16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FFFFFF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sz w:val="22"/>
                <w:szCs w:val="22"/>
                <w:lang w:val="en-US" w:eastAsia="zh-CN"/>
              </w:rPr>
              <w:t>12月</w:t>
            </w:r>
          </w:p>
        </w:tc>
      </w:tr>
      <w:tr w14:paraId="11C092B4">
        <w:tblPrEx>
          <w:tblBorders>
            <w:top w:val="single" w:color="0077BE" w:sz="12" w:space="0"/>
            <w:left w:val="single" w:color="FFFFFF" w:themeColor="background1" w:sz="6" w:space="0"/>
            <w:bottom w:val="single" w:color="0077BE" w:sz="12" w:space="0"/>
            <w:right w:val="single" w:color="FFFFFF" w:themeColor="background1" w:sz="6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6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2769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495B71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04040" w:themeColor="text1" w:themeTint="BF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上海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0125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8-9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52D07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0F735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23-24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79A4C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DD115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26-27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9F9A5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BB7B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19-20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0A9F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3A5A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D39D2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6-7</w:t>
            </w:r>
          </w:p>
        </w:tc>
      </w:tr>
      <w:tr w14:paraId="79F51730">
        <w:tblPrEx>
          <w:tblBorders>
            <w:top w:val="single" w:color="0077BE" w:sz="12" w:space="0"/>
            <w:left w:val="single" w:color="FFFFFF" w:themeColor="background1" w:sz="6" w:space="0"/>
            <w:bottom w:val="single" w:color="0077BE" w:sz="12" w:space="0"/>
            <w:right w:val="single" w:color="FFFFFF" w:themeColor="background1" w:sz="6" w:space="0"/>
            <w:insideH w:val="single" w:color="FFFFFF" w:themeColor="background1" w:sz="6" w:space="0"/>
            <w:insideV w:val="single" w:color="FFFFFF" w:themeColor="backgroun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65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5748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495B71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404040" w:themeColor="text1" w:themeTint="BF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34CF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8-9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EBCE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946D0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23-24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05F9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B8933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26-27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A5BE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A7139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19-20</w:t>
            </w: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08EBE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17ED7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857" w:type="dxa"/>
            <w:tcBorders>
              <w:tl2br w:val="nil"/>
              <w:tr2bl w:val="nil"/>
            </w:tcBorders>
            <w:shd w:val="clear" w:color="auto" w:fill="F1F1F1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7D5D0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6-7</w:t>
            </w:r>
          </w:p>
        </w:tc>
      </w:tr>
    </w:tbl>
    <w:p w14:paraId="529CF9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bookmarkStart w:id="0" w:name="_GoBack"/>
      <w:bookmarkEnd w:id="0"/>
    </w:p>
    <w:p w14:paraId="09520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上课时间：</w:t>
      </w:r>
      <w:r>
        <w:rPr>
          <w:rFonts w:hint="eastAsia" w:ascii="微软雅黑" w:hAnsi="微软雅黑" w:eastAsia="微软雅黑" w:cs="微软雅黑"/>
          <w:lang w:val="en-US" w:eastAsia="zh-CN"/>
        </w:rPr>
        <w:t>2天，9:00-12:00、13:30-17:00</w:t>
      </w:r>
    </w:p>
    <w:p w14:paraId="39DD94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kern w:val="2"/>
          <w:sz w:val="21"/>
          <w:szCs w:val="21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上课方式：</w:t>
      </w:r>
      <w:r>
        <w:rPr>
          <w:rFonts w:hint="eastAsia" w:ascii="微软雅黑" w:hAnsi="微软雅黑" w:eastAsia="微软雅黑" w:cs="微软雅黑"/>
          <w:lang w:val="en-US" w:eastAsia="zh-CN"/>
        </w:rPr>
        <w:t>上海&amp;网络直播（使用腾讯会议）</w:t>
      </w:r>
    </w:p>
    <w:p w14:paraId="3B9053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  <w:t>含金量：</w:t>
      </w:r>
    </w:p>
    <w:p w14:paraId="2147B6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56515</wp:posOffset>
            </wp:positionV>
            <wp:extent cx="2254250" cy="1791335"/>
            <wp:effectExtent l="0" t="0" r="6350" b="12065"/>
            <wp:wrapSquare wrapText="bothSides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</w:rPr>
        <w:t>ASCM-APICS：是一家超过60年端到端卓越供应链和运行管理理论的领导者，也是世界级供应链与运营专业知识的认证机构，目前是全球最大的供应链研究组织。APICS 通过完整的知识体系，创新的研究，将供应链知识系统化、流程化地推广并服务于广大受众群体。2019年9月4日，ASCM协会出现，APICS成为其一个重要的品牌。目前绝大多数的500强企业在供应链管理领域直接采用APICS的专业认证作为提升管理人员的专业水准，并作为全球企业的供应链与运营管理者的统一专业语言。目前全球各地超过150,000的行业标杆与职业精英通过了此认证。</w:t>
      </w:r>
    </w:p>
    <w:p w14:paraId="21B789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  <w:t>课程背景：</w:t>
      </w:r>
    </w:p>
    <w:p w14:paraId="3F6EAB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国际供应链管理协会（ASCM）发布了新的供应链运营参考数字化标准（Supply Chain Operations Reference Digital Standard），简称SCOR DS，这是自1996年SCOR成立以来最重要的更新。</w:t>
      </w:r>
    </w:p>
    <w:p w14:paraId="111D4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新的SCOR-DS实现了开放获取框架的现代化，其中包括了弹性、经济性和可持续性指标和基准；支持零售、全渠道、战略采购的流程变革，以及供应链战略的整体协调。此外，新的SCOR DS将端到端的供应链思维从线性的、以贸易伙伴为导向的转向动态的、同步的供应链网络化的思维，更多关注于市场驱动力、可视性和协作。新的SCOR-DS由一个多元化的主题专家小组开发，更新了流程、指标、技能和实践，以确保覆盖多个行业例如服务业。此外，绩效指标和实践也得到了审查和修订，为企业提供了衡量和改进其供应链的新方法。</w:t>
      </w:r>
    </w:p>
    <w:p w14:paraId="5774B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  <w:t>课程目标</w:t>
      </w:r>
    </w:p>
    <w:p w14:paraId="5B8B4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微软雅黑" w:eastAsia="微软雅黑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kern w:val="2"/>
          <w:sz w:val="21"/>
          <w:szCs w:val="24"/>
          <w:lang w:val="en-US" w:eastAsia="zh-CN" w:bidi="ar-SA"/>
        </w:rPr>
        <w:t>本课程是由讲师主导的互动型的培训课程，课程时间为 2天。学员将参加小组讨论和完成的独立的练习。课程鼓励学员、讲师的积极互动，通过系统的方法使学员了解SCOR 的专业术语、流程的绩效指标和流程实践，从而系统地掌握下列方面的内容：</w:t>
      </w:r>
    </w:p>
    <w:p w14:paraId="23136D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供应链流程 ：使用标准的SCOR DS流程体系描述供应链，深入研究每一流程部分，并致力于流程建模。</w:t>
      </w:r>
    </w:p>
    <w:p w14:paraId="3A4BCD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供应链绩效指标 ：SCOR DS的绩效指标建立在可靠性、响应性、敏捷性、成本、赢利性、资产管理效率、环保及社会贵任,课程将讨论供应链的绩效指标体系的选择和使用。</w:t>
      </w:r>
    </w:p>
    <w:p w14:paraId="2902C8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供应链实践 ：学员将学习确定流程的成熟度；掌握如何评估供应链活动以及如何应用最佳实践。</w:t>
      </w:r>
    </w:p>
    <w:p w14:paraId="17C0E0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供应链人才技能：SCOR DS模型还阐述了成功的供应链运作所需要的人才技能, 经验和培训。</w:t>
      </w:r>
    </w:p>
    <w:p w14:paraId="3EFC3A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  <w:t>企业受益</w:t>
      </w:r>
    </w:p>
    <w:p w14:paraId="585EFA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加速供应链转型升级，最大限度完善供应链并提升业务绩效</w:t>
      </w:r>
    </w:p>
    <w:p w14:paraId="3E94B9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基于年度销售额，平均降低3%运营成本</w:t>
      </w:r>
    </w:p>
    <w:p w14:paraId="6A2EEA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2832735</wp:posOffset>
            </wp:positionH>
            <wp:positionV relativeFrom="page">
              <wp:posOffset>6260465</wp:posOffset>
            </wp:positionV>
            <wp:extent cx="3429000" cy="1995805"/>
            <wp:effectExtent l="0" t="0" r="0" b="10795"/>
            <wp:wrapTight wrapText="bothSides">
              <wp:wrapPolygon>
                <wp:start x="0" y="0"/>
                <wp:lineTo x="0" y="21442"/>
                <wp:lineTo x="21520" y="21442"/>
                <wp:lineTo x="21520" y="0"/>
                <wp:lineTo x="0" y="0"/>
              </wp:wrapPolygon>
            </wp:wrapTight>
            <wp:docPr id="26" name="图片 7" descr="说明: e363e83e27737514e85c06dee54d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 descr="说明: e363e83e27737514e85c06dee54d87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库存周转率提升20%</w:t>
      </w:r>
    </w:p>
    <w:p w14:paraId="68A255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系统功能增强、实施速度提升30%</w:t>
      </w:r>
    </w:p>
    <w:p w14:paraId="1D1466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  <w:t>个人受益（运用SCOR模型）</w:t>
      </w:r>
    </w:p>
    <w:p w14:paraId="4EDD11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学习评估供应链绩效指标体系</w:t>
      </w:r>
    </w:p>
    <w:p w14:paraId="370D20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学习设计、管理供应链的流程标准</w:t>
      </w:r>
    </w:p>
    <w:p w14:paraId="3E5962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学习供应链的最佳实践分类与清单</w:t>
      </w:r>
    </w:p>
    <w:p w14:paraId="749CA2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学习供应链人才技能要求</w:t>
      </w:r>
    </w:p>
    <w:p w14:paraId="3C0A9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</w:rPr>
        <w:t>获得SCOR DS培训证书</w:t>
      </w:r>
    </w:p>
    <w:p w14:paraId="21A521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  <w:t>课程特色</w:t>
      </w:r>
    </w:p>
    <w:p w14:paraId="3A02CB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>课程采用APICS英文原版资料。</w:t>
      </w:r>
    </w:p>
    <w:p w14:paraId="12157C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>由具有精湛讲课技巧，丰富实践经验，活跃在管理及咨询领域，APICS授权的SCOR-DS认证导师授课。</w:t>
      </w:r>
    </w:p>
    <w:p w14:paraId="7D7B4F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>采用世界最具权威性和公信力的概念和术语，与全球产业的共同管理语言接轨。</w:t>
      </w:r>
    </w:p>
    <w:p w14:paraId="09C368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>课程内容完整连贯，构建全方位的供应链管理专业知识体系。</w:t>
      </w:r>
    </w:p>
    <w:p w14:paraId="06265A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>小班授课, 提供供应链项目实际案例分享，有助于理解不同场景下的供应链项目</w:t>
      </w:r>
    </w:p>
    <w:p w14:paraId="65A77C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>有机会成为SCOR DS培训师及参加SCOR咨询项目</w:t>
      </w:r>
    </w:p>
    <w:p w14:paraId="1ECFF1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>可申请APICS维护积分13分（适用CPIM/CSCP/CLTD/CPSM/SCMP认证）</w:t>
      </w:r>
    </w:p>
    <w:p w14:paraId="7CA45C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  <w:t>适合对象</w:t>
      </w:r>
    </w:p>
    <w:p w14:paraId="44A8A6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Times New Roman" w:hAnsi="微软雅黑" w:eastAsia="微软雅黑"/>
          <w:kern w:val="2"/>
          <w:szCs w:val="24"/>
        </w:rPr>
      </w:pPr>
      <w:r>
        <w:rPr>
          <w:rFonts w:hint="eastAsia" w:ascii="Times New Roman" w:hAnsi="微软雅黑" w:eastAsia="微软雅黑"/>
          <w:kern w:val="2"/>
          <w:szCs w:val="24"/>
        </w:rPr>
        <w:t>供应链中高层领导，资深专业人士，供应链咨询师和培训师，CPIM/CSCP/CLTD拥有者等</w:t>
      </w:r>
    </w:p>
    <w:p w14:paraId="706A72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Chars="0"/>
        <w:textAlignment w:val="auto"/>
        <w:rPr>
          <w:rFonts w:ascii="Times New Roman" w:hAnsi="微软雅黑" w:eastAsia="微软雅黑"/>
          <w:kern w:val="2"/>
          <w:szCs w:val="24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微软雅黑" w:eastAsia="微软雅黑"/>
          <w:kern w:val="2"/>
          <w:szCs w:val="24"/>
        </w:rPr>
        <w:t>从事运营管理和供应链管理的职业人</w:t>
      </w:r>
    </w:p>
    <w:p w14:paraId="6FCA88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Chars="0"/>
        <w:textAlignment w:val="auto"/>
        <w:rPr>
          <w:rFonts w:ascii="Times New Roman" w:hAnsi="微软雅黑" w:eastAsia="微软雅黑"/>
          <w:kern w:val="2"/>
          <w:szCs w:val="24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微软雅黑" w:eastAsia="微软雅黑"/>
          <w:kern w:val="2"/>
          <w:szCs w:val="24"/>
        </w:rPr>
        <w:t>运营管理和供应链管理相关的咨询顾问</w:t>
      </w:r>
    </w:p>
    <w:p w14:paraId="2EA110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Chars="0"/>
        <w:textAlignment w:val="auto"/>
        <w:rPr>
          <w:rFonts w:ascii="Times New Roman" w:hAnsi="微软雅黑" w:eastAsia="微软雅黑"/>
          <w:kern w:val="2"/>
          <w:szCs w:val="24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微软雅黑" w:eastAsia="微软雅黑"/>
          <w:kern w:val="2"/>
          <w:szCs w:val="24"/>
        </w:rPr>
        <w:t>参与企业战略制定的中高层管理者</w:t>
      </w:r>
    </w:p>
    <w:p w14:paraId="70D63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Times New Roman" w:hAnsi="微软雅黑" w:eastAsia="微软雅黑"/>
          <w:kern w:val="2"/>
          <w:szCs w:val="24"/>
        </w:rPr>
        <w:t>【涉及领域】供应链管理、生产管理、物料管理、库存管理、运营、采购</w:t>
      </w:r>
    </w:p>
    <w:p w14:paraId="3454EE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  <w:sectPr>
          <w:headerReference r:id="rId3" w:type="default"/>
          <w:footerReference r:id="rId4" w:type="default"/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0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  <w:t>学习方式</w:t>
      </w:r>
    </w:p>
    <w:p w14:paraId="6CB53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right="281" w:rightChars="134"/>
        <w:jc w:val="both"/>
        <w:textAlignment w:val="auto"/>
        <w:rPr>
          <w:rFonts w:hint="eastAsia" w:ascii="Times New Roman" w:hAnsi="微软雅黑" w:eastAsia="微软雅黑"/>
          <w:b/>
          <w:color w:val="000000"/>
          <w:kern w:val="2"/>
          <w:szCs w:val="20"/>
        </w:rPr>
      </w:pPr>
      <w:r>
        <w:rPr>
          <w:rFonts w:hint="eastAsia" w:ascii="Times New Roman" w:hAnsi="微软雅黑" w:eastAsia="微软雅黑"/>
          <w:b/>
          <w:color w:val="000000"/>
          <w:kern w:val="2"/>
          <w:szCs w:val="20"/>
        </w:rPr>
        <w:t>必须参加培训课程，</w:t>
      </w:r>
      <w:r>
        <w:rPr>
          <w:rFonts w:hint="eastAsia" w:ascii="Times New Roman" w:hAnsi="微软雅黑" w:eastAsia="微软雅黑"/>
          <w:b/>
          <w:color w:val="000000"/>
          <w:kern w:val="2"/>
          <w:szCs w:val="20"/>
          <w:lang w:val="en-US" w:eastAsia="zh-CN"/>
        </w:rPr>
        <w:t>不需要考试，培训结束之后</w:t>
      </w:r>
      <w:r>
        <w:rPr>
          <w:rFonts w:hint="eastAsia" w:hAnsi="微软雅黑" w:eastAsia="微软雅黑"/>
          <w:b/>
          <w:color w:val="000000"/>
          <w:kern w:val="2"/>
          <w:szCs w:val="20"/>
          <w:lang w:val="en-US" w:eastAsia="zh-CN"/>
        </w:rPr>
        <w:t>颁发</w:t>
      </w:r>
      <w:r>
        <w:rPr>
          <w:rFonts w:hint="eastAsia" w:ascii="Times New Roman" w:hAnsi="微软雅黑" w:eastAsia="微软雅黑"/>
          <w:b/>
          <w:color w:val="000000"/>
          <w:kern w:val="2"/>
          <w:szCs w:val="20"/>
          <w:lang w:val="en-US" w:eastAsia="zh-CN"/>
        </w:rPr>
        <w:t>ASCM</w:t>
      </w:r>
      <w:r>
        <w:rPr>
          <w:rFonts w:hint="eastAsia" w:hAnsi="微软雅黑" w:eastAsia="微软雅黑"/>
          <w:b/>
          <w:color w:val="000000"/>
          <w:kern w:val="2"/>
          <w:szCs w:val="20"/>
          <w:lang w:val="en-US" w:eastAsia="zh-CN"/>
        </w:rPr>
        <w:t>专业</w:t>
      </w:r>
      <w:r>
        <w:rPr>
          <w:rFonts w:hint="eastAsia" w:ascii="Times New Roman" w:hAnsi="微软雅黑" w:eastAsia="微软雅黑"/>
          <w:b/>
          <w:color w:val="000000"/>
          <w:kern w:val="2"/>
          <w:szCs w:val="20"/>
          <w:lang w:val="en-US" w:eastAsia="zh-CN"/>
        </w:rPr>
        <w:t>证书</w:t>
      </w:r>
      <w:r>
        <w:rPr>
          <w:rFonts w:hint="eastAsia" w:ascii="Times New Roman" w:hAnsi="微软雅黑" w:eastAsia="微软雅黑"/>
          <w:b/>
          <w:color w:val="000000"/>
          <w:kern w:val="2"/>
          <w:szCs w:val="20"/>
        </w:rPr>
        <w:t>（可根据企业实际需求，定制内训）</w:t>
      </w:r>
    </w:p>
    <w:p w14:paraId="35D8A3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  <w:t>知识体系</w:t>
      </w:r>
    </w:p>
    <w:p w14:paraId="66376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  <w:t>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25400</wp:posOffset>
            </wp:positionV>
            <wp:extent cx="316865" cy="271145"/>
            <wp:effectExtent l="0" t="0" r="6985" b="15240"/>
            <wp:wrapSquare wrapText="bothSides"/>
            <wp:docPr id="4" name="图片 4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03b32303031303331383bcae9bca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12500" t="15625" r="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  <w:t>开篇--SCOR模型总体介绍</w:t>
      </w:r>
    </w:p>
    <w:p w14:paraId="69029B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18415</wp:posOffset>
                </wp:positionV>
                <wp:extent cx="610552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.45pt;height:0pt;width:480.75pt;z-index:251670528;mso-width-relative:page;mso-height-relative:page;" filled="f" stroked="t" coordsize="21600,21600" o:gfxdata="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hXW9PSAAAABQEAAA8AAAAAAAAAAQAgAAAAIgAA&#10;AGRycy9kb3ducmV2LnhtbFBLAQIUABQAAAAIAIdO4kDAgxEDgAIAALwFAAAOAAAAAAAAAAEAIAAA&#10;ACEBAABkcnMvZTJvRG9jLnhtbFBLBQYAAAAABgAGAFkBAAATBg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SCOR定义与发展史--从SCOR-P到SCOR-DS</w:t>
      </w:r>
    </w:p>
    <w:p w14:paraId="17CB7D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SCOR模型的特色与优势</w:t>
      </w:r>
    </w:p>
    <w:p w14:paraId="67E136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SCOR 代码体系</w:t>
      </w:r>
    </w:p>
    <w:p w14:paraId="77D20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u w:val="none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316865" cy="271145"/>
            <wp:effectExtent l="0" t="0" r="6985" b="15240"/>
            <wp:wrapSquare wrapText="bothSides"/>
            <wp:docPr id="5" name="图片 5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03b32303031303331383bcae9bca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12500" t="15625" r="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  <w:t>、企业的业务与供应链战略</w:t>
      </w:r>
    </w:p>
    <w:p w14:paraId="4D711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1905</wp:posOffset>
                </wp:positionV>
                <wp:extent cx="610552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0.15pt;height:0pt;width:480.75pt;z-index:251668480;mso-width-relative:page;mso-height-relative:page;" filled="f" stroked="t" coordsize="21600,21600" o:gfxdata="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neupC0QAAAAMBAAAPAAAAAAAAAAEAIAAAACIAAABk&#10;cnMvZG93bnJldi54bWxQSwECFAAUAAAACACHTuJAnSIQ6H8CAAC6BQAADgAAAAAAAAABACAAAAAg&#10;AQAAZHJzL2Uyb0RvYy54bWxQSwUGAAAAAAYABgBZAQAAEQY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CA7A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316865" cy="271145"/>
            <wp:effectExtent l="0" t="0" r="6985" b="15240"/>
            <wp:wrapSquare wrapText="bothSides"/>
            <wp:docPr id="8" name="图片 8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03b32303031303331383bcae9bca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12500" t="15625" r="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  <w:t>、SCOR 的4P框架</w:t>
      </w:r>
    </w:p>
    <w:p w14:paraId="1F5E5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13970</wp:posOffset>
                </wp:positionV>
                <wp:extent cx="610552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1.1pt;height:0pt;width:480.75pt;z-index:251668480;mso-width-relative:page;mso-height-relative:page;" filled="f" stroked="t" coordsize="21600,21600" o:gfxdata="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Bs32zNQAAAAGAQAADwAAAAAAAAABACAAAAAi&#10;AAAAZHJzL2Rvd25yZXYueG1sUEsBAhQAFAAAAAgAh07iQJSigaiAAgAAvAUAAA4AAAAAAAAAAQAg&#10;AAAAIwEAAGRycy9lMm9Eb2MueG1sUEsFBgAAAAAGAAYAWQEAABUG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</w:rPr>
        <w:t>SCOR供应链框架--绩效篇（Performance）--弹性、经济性和可持续性</w:t>
      </w:r>
    </w:p>
    <w:p w14:paraId="6853B5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分享、练习与讨论</w:t>
      </w:r>
    </w:p>
    <w:p w14:paraId="1DDA33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</w:rPr>
        <w:t>SCOR供应链框架--流程篇 （Process）--订单，采购，转换，履约，退货，计划，协同</w:t>
      </w:r>
    </w:p>
    <w:p w14:paraId="4152C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分享、练习与讨论</w:t>
      </w:r>
    </w:p>
    <w:p w14:paraId="1B342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</w:rPr>
        <w:t>SCOR供应链框架--实践篇 （Practice）</w:t>
      </w:r>
    </w:p>
    <w:p w14:paraId="0D156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分享、练习与讨论</w:t>
      </w:r>
    </w:p>
    <w:p w14:paraId="75065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</w:rPr>
        <w:t>SCOR供应链框架--人才篇 （People）</w:t>
      </w:r>
    </w:p>
    <w:p w14:paraId="2F412E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分享、练习与讨论</w:t>
      </w:r>
    </w:p>
    <w:p w14:paraId="4258D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109220</wp:posOffset>
            </wp:positionV>
            <wp:extent cx="316865" cy="271145"/>
            <wp:effectExtent l="0" t="0" r="6985" b="15240"/>
            <wp:wrapSquare wrapText="bothSides"/>
            <wp:docPr id="9" name="图片 9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03b32303031303331383bcae9bca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12500" t="15625" r="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  <w:t>、数字化供应链能力模型DCM</w:t>
      </w:r>
    </w:p>
    <w:p w14:paraId="42CC73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610552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0.55pt;height:0pt;width:480.75pt;z-index:251668480;mso-width-relative:page;mso-height-relative:page;" filled="f" stroked="t" coordsize="21600,21600" o:gfxdata="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XF5pDRAAAABQEAAA8AAAAAAAAAAQAgAAAAIgAA&#10;AGRycy9kb3ducmV2LnhtbFBLAQIUABQAAAAIAIdO4kCnWiKxgQIAALwFAAAOAAAAAAAAAAEAIAAA&#10;ACABAABkcnMvZTJvRG9jLnhtbFBLBQYAAAAABgAGAFkBAAATBg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1B9D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23495</wp:posOffset>
            </wp:positionV>
            <wp:extent cx="316865" cy="271145"/>
            <wp:effectExtent l="0" t="0" r="6985" b="15240"/>
            <wp:wrapSquare wrapText="bothSides"/>
            <wp:docPr id="10" name="图片 10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03b32303031303331383bcae9bca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12500" t="15625" r="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  <w:t>、SCOR TLP（转型学习计划）跑道图及实施步骤</w:t>
      </w:r>
    </w:p>
    <w:p w14:paraId="44CC4D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610552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0.55pt;height:0pt;width:480.75pt;z-index:251674624;mso-width-relative:page;mso-height-relative:page;" filled="f" stroked="t" coordsize="21600,21600" o:gfxdata="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cXmkNEAAAAFAQAADwAAAAAAAAABACAAAAAiAAAA&#10;ZHJzL2Rvd25yZXYueG1sUEsBAhQAFAAAAAgAh07iQD+bPXyAAgAAvAUAAA4AAAAAAAAAAQAgAAAA&#10;IAEAAGRycy9lMm9Eb2MueG1sUEsFBgAAAAAGAAYAWQEAABIG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</w:rPr>
        <w:t>SCOR转型学习计划（TLP）概略</w:t>
      </w:r>
    </w:p>
    <w:p w14:paraId="3F76C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</w:rPr>
        <w:t>SCOR转型学习计划（TLP）阶段1：参与</w:t>
      </w:r>
    </w:p>
    <w:p w14:paraId="7FEE8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</w:rPr>
        <w:t>SCOR转型学习计划（TLP）阶段2：定义</w:t>
      </w:r>
    </w:p>
    <w:p w14:paraId="6B35B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</w:rPr>
        <w:t>SCOR转型学习计划（TLP）阶段3：分析</w:t>
      </w:r>
    </w:p>
    <w:p w14:paraId="192E81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分析绩效</w:t>
      </w:r>
    </w:p>
    <w:p w14:paraId="3B6BD1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分析流程 </w:t>
      </w:r>
    </w:p>
    <w:p w14:paraId="783C5B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分析实践</w:t>
      </w:r>
    </w:p>
    <w:p w14:paraId="076B8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分析人员</w:t>
      </w:r>
    </w:p>
    <w:p w14:paraId="37BB7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</w:rPr>
        <w:t>SCOR转型学习计划（TLP）阶段4：规划</w:t>
      </w:r>
    </w:p>
    <w:p w14:paraId="7B2753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</w:rPr>
        <w:t>SCOR转型学习计划（TLP）阶段4：启动</w:t>
      </w:r>
    </w:p>
    <w:p w14:paraId="06A47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109220</wp:posOffset>
            </wp:positionV>
            <wp:extent cx="316865" cy="271145"/>
            <wp:effectExtent l="0" t="0" r="6985" b="15240"/>
            <wp:wrapSquare wrapText="bothSides"/>
            <wp:docPr id="16" name="图片 16" descr="303b32303031303331383bcae9b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03b32303031303331383bcae9bcae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12500" t="15625" r="8333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  <w:t>、案例分享</w:t>
      </w:r>
    </w:p>
    <w:p w14:paraId="278D7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6105525" cy="0"/>
                <wp:effectExtent l="0" t="4445" r="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0.55pt;height:0pt;width:480.75pt;z-index:251678720;mso-width-relative:page;mso-height-relative:page;" filled="f" stroked="t" coordsize="21600,21600" o:gfxdata="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cXmkNEAAAAFAQAADwAAAAAAAAABACAAAAAiAAAA&#10;ZHJzL2Rvd25yZXYueG1sUEsBAhQAFAAAAAgAh07iQH8itX6AAgAAvAUAAA4AAAAAAAAAAQAgAAAA&#10;IAEAAGRycy9lMm9Eb2MueG1sUEsFBgAAAAAGAAYAWQEAABIG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某500强端到端供应链改善案例</w:t>
      </w:r>
    </w:p>
    <w:p w14:paraId="4E2B1A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某民企为增提升应链竞争力而推荐数字化实施过程中得与失</w:t>
      </w:r>
    </w:p>
    <w:p w14:paraId="11877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  <w:t>关于教材</w:t>
      </w:r>
    </w:p>
    <w:p w14:paraId="596BAD6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125"/>
        <w:textAlignment w:val="auto"/>
        <w:rPr>
          <w:rFonts w:hint="eastAsia" w:ascii="Times New Roman" w:hAnsi="微软雅黑" w:eastAsia="微软雅黑" w:cs="Times New Roman"/>
          <w:b/>
          <w:color w:val="000000"/>
          <w:kern w:val="2"/>
          <w:sz w:val="21"/>
          <w:szCs w:val="20"/>
          <w:lang w:val="en-US" w:eastAsia="zh-CN" w:bidi="ar-SA"/>
        </w:rPr>
      </w:pPr>
      <w:r>
        <w:rPr>
          <w:rFonts w:hint="eastAsia" w:ascii="Times New Roman" w:hAnsi="微软雅黑" w:eastAsia="微软雅黑" w:cs="Times New Roman"/>
          <w:b/>
          <w:color w:val="000000"/>
          <w:kern w:val="2"/>
          <w:sz w:val="21"/>
          <w:szCs w:val="20"/>
          <w:lang w:val="en-US" w:eastAsia="zh-CN" w:bidi="ar-SA"/>
        </w:rPr>
        <w:t>在官网www.ascm.org下载电子教材</w:t>
      </w:r>
    </w:p>
    <w:p w14:paraId="563F23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  <w:t>培训费用</w:t>
      </w:r>
    </w:p>
    <w:p w14:paraId="0C56B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学习方案一(博润颁发结业证书)</w:t>
      </w:r>
    </w:p>
    <w:p w14:paraId="64ADD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课程费用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6,800元/人</w:t>
      </w:r>
    </w:p>
    <w:p w14:paraId="5A9D1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报名赠送纸质资料一本</w:t>
      </w:r>
    </w:p>
    <w:p w14:paraId="1F47E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学习方案二(ASCM备案的资格证书)</w:t>
      </w:r>
    </w:p>
    <w:p w14:paraId="64D23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ASCM备案的证书全套学习方案优惠价是10580元（</w:t>
      </w:r>
      <w:r>
        <w:rPr>
          <w:rFonts w:hint="eastAsia" w:ascii="微软雅黑" w:hAnsi="微软雅黑" w:eastAsia="微软雅黑" w:cs="微软雅黑"/>
          <w:strike/>
          <w:dstrike w:val="0"/>
          <w:sz w:val="21"/>
          <w:szCs w:val="21"/>
        </w:rPr>
        <w:t>12,180元</w:t>
      </w:r>
      <w:r>
        <w:rPr>
          <w:rFonts w:hint="eastAsia" w:ascii="微软雅黑" w:hAnsi="微软雅黑" w:eastAsia="微软雅黑" w:cs="微软雅黑"/>
          <w:sz w:val="21"/>
          <w:szCs w:val="21"/>
        </w:rPr>
        <w:t>），分项如下：</w:t>
      </w:r>
    </w:p>
    <w:p w14:paraId="59FA1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>SCOR DS基础培训费用：6,800元；</w:t>
      </w:r>
    </w:p>
    <w:p w14:paraId="72636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>ASCM备案证书及学习资料费用：3,780元</w:t>
      </w:r>
    </w:p>
    <w:p w14:paraId="1C6D1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77BE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■</w:t>
      </w:r>
      <w:r>
        <w:rPr>
          <w:rFonts w:hint="eastAsia" w:ascii="微软雅黑" w:hAnsi="微软雅黑" w:eastAsia="微软雅黑" w:cs="微软雅黑"/>
          <w:color w:val="0077BE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>ASCM会员：1,600元</w:t>
      </w:r>
    </w:p>
    <w:p w14:paraId="32F9F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*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>如是ASCM有效会员，可减免1,600元</w:t>
      </w:r>
    </w:p>
    <w:p w14:paraId="1857A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培训资料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包括电子版SCOR-DS教材、ASCM在线基础课程、数字化标准快速操作指南、APICS词典、SCOR-P资料、各专业认证手册(CPIM/CSCP/CLTD)、职业发展等电子资料</w:t>
      </w:r>
    </w:p>
    <w:p w14:paraId="12C44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报名赠送纸质资料一本</w:t>
      </w:r>
    </w:p>
    <w:p w14:paraId="485B47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  <w:t>讲师介绍</w:t>
      </w:r>
    </w:p>
    <w:p w14:paraId="047D0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right="281" w:rightChars="134"/>
        <w:jc w:val="both"/>
        <w:textAlignment w:val="auto"/>
        <w:rPr>
          <w:rFonts w:hint="eastAsia" w:ascii="Times New Roman" w:hAnsi="微软雅黑" w:eastAsia="微软雅黑"/>
          <w:b/>
          <w:color w:val="000000"/>
          <w:kern w:val="2"/>
          <w:sz w:val="24"/>
          <w:szCs w:val="24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hint="eastAsia" w:ascii="Times New Roman" w:hAnsi="微软雅黑" w:eastAsia="微软雅黑"/>
          <w:b/>
          <w:color w:val="000000"/>
          <w:kern w:val="2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熊光宇</w:t>
      </w:r>
    </w:p>
    <w:p w14:paraId="61250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right="281" w:rightChars="134"/>
        <w:jc w:val="both"/>
        <w:textAlignment w:val="auto"/>
        <w:rPr>
          <w:rFonts w:hint="eastAsia" w:ascii="Times New Roman" w:hAnsi="微软雅黑" w:eastAsia="微软雅黑"/>
          <w:kern w:val="2"/>
          <w:szCs w:val="24"/>
        </w:rPr>
      </w:pPr>
      <w:r>
        <w:rPr>
          <w:rFonts w:hint="eastAsia" w:ascii="Times New Roman" w:hAnsi="微软雅黑" w:eastAsia="微软雅黑"/>
          <w:kern w:val="2"/>
          <w:szCs w:val="24"/>
        </w:rPr>
        <w:t>熊光宇博士，在供应链、价值链及卓越运营领域深耕20余年。历任世界500强ABB集团全球业务部门 质量与供应链内部咨询部门（ICG）北亚区 质量与卓越运营经理、首席专家；ABB中央研究院欧洲分院科学家，ICG欧洲分部高级运营专家、卓越运营资深专家及培训师。目前兼任芬兰Vaasa大学博士研究员。 熊博士是ASCM（国际供应链协会）认证的SCOR-P，SCOR-DS，ASCM培训师，在供应链/价值流优化、生产控制管理、精益管理（Lean）/丰田制造模式（TPS）、以及约束理论（TOC）与生产管理及优化相结合的应用方面具有丰富经验，专注于企业供应链/价值链优化、质量改善、精益生产管理及流程优化咨询与培训；并将领域扩展到办公室（白领）精益、智能制造等创新领域。</w:t>
      </w:r>
    </w:p>
    <w:p w14:paraId="11B30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right="281" w:rightChars="134"/>
        <w:jc w:val="both"/>
        <w:textAlignment w:val="auto"/>
        <w:rPr>
          <w:rFonts w:hint="eastAsia" w:ascii="Times New Roman" w:hAnsi="微软雅黑" w:eastAsia="微软雅黑"/>
          <w:kern w:val="2"/>
          <w:szCs w:val="24"/>
        </w:rPr>
      </w:pPr>
      <w:r>
        <w:rPr>
          <w:rFonts w:hint="eastAsia" w:ascii="Times New Roman" w:hAnsi="微软雅黑" w:eastAsia="微软雅黑"/>
          <w:kern w:val="2"/>
          <w:szCs w:val="24"/>
        </w:rPr>
        <w:t>熊博士曾在全球几十家工厂推动先进管理方法系统应用于生产、非生产及供应链管理领域，取得非常杰出的成果。熊博士根据多年理论积累和实践经验，撰写《走向卓越--卓越运营实践指南》一书，对企业运营及供应链改善实践具有极强的指导性。</w:t>
      </w:r>
    </w:p>
    <w:p w14:paraId="69B1B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right="281" w:rightChars="134"/>
        <w:jc w:val="both"/>
        <w:textAlignment w:val="auto"/>
        <w:rPr>
          <w:rFonts w:hint="eastAsia" w:ascii="Times New Roman" w:hAnsi="微软雅黑" w:eastAsia="微软雅黑"/>
          <w:kern w:val="2"/>
          <w:szCs w:val="24"/>
        </w:rPr>
      </w:pPr>
    </w:p>
    <w:p w14:paraId="5F5A7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right="281" w:rightChars="134"/>
        <w:jc w:val="both"/>
        <w:textAlignment w:val="auto"/>
        <w:rPr>
          <w:rFonts w:hint="eastAsia" w:ascii="Times New Roman" w:hAnsi="微软雅黑" w:eastAsia="微软雅黑"/>
          <w:kern w:val="2"/>
          <w:szCs w:val="24"/>
        </w:rPr>
      </w:pPr>
    </w:p>
    <w:p w14:paraId="7E19C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right="281" w:rightChars="134"/>
        <w:jc w:val="both"/>
        <w:textAlignment w:val="auto"/>
        <w:rPr>
          <w:rFonts w:hint="eastAsia" w:ascii="Times New Roman" w:hAnsi="微软雅黑" w:eastAsia="微软雅黑"/>
          <w:kern w:val="2"/>
          <w:szCs w:val="24"/>
        </w:rPr>
      </w:pPr>
    </w:p>
    <w:p w14:paraId="76B722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7BE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algn="bl"/>
          <w14:props3d w14:extrusionH="0" w14:contourW="0" w14:prstMaterial="clear"/>
        </w:rPr>
        <w:t>联系我们</w:t>
      </w:r>
    </w:p>
    <w:p w14:paraId="7FF93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19050</wp:posOffset>
            </wp:positionV>
            <wp:extent cx="165735" cy="173355"/>
            <wp:effectExtent l="0" t="0" r="5715" b="17145"/>
            <wp:wrapSquare wrapText="bothSides"/>
            <wp:docPr id="6" name="图片 6" descr="303b333633323435343bc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03b333633323435343bc8cb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Name：</w:t>
      </w:r>
    </w:p>
    <w:p w14:paraId="53A2B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47625</wp:posOffset>
            </wp:positionV>
            <wp:extent cx="130175" cy="203835"/>
            <wp:effectExtent l="0" t="0" r="3175" b="5715"/>
            <wp:wrapSquare wrapText="bothSides"/>
            <wp:docPr id="52" name="图片 52" descr="303b333633363731363bb5e7b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303b333633363731363bb5e7bbb0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Tel:    </w:t>
      </w:r>
    </w:p>
    <w:p w14:paraId="47CD7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44450</wp:posOffset>
            </wp:positionV>
            <wp:extent cx="123825" cy="209550"/>
            <wp:effectExtent l="0" t="0" r="9525" b="0"/>
            <wp:wrapSquare wrapText="bothSides"/>
            <wp:docPr id="54" name="图片 54" descr="303b333733323739373bcad6b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303b333733323739373bcad6bbfa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Mobil:（同微信）</w:t>
      </w:r>
    </w:p>
    <w:p w14:paraId="30BA1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47625</wp:posOffset>
            </wp:positionV>
            <wp:extent cx="201295" cy="201295"/>
            <wp:effectExtent l="0" t="0" r="8255" b="6985"/>
            <wp:wrapTight wrapText="bothSides">
              <wp:wrapPolygon>
                <wp:start x="0" y="3952"/>
                <wp:lineTo x="0" y="19760"/>
                <wp:lineTo x="19760" y="19760"/>
                <wp:lineTo x="19760" y="3952"/>
                <wp:lineTo x="0" y="3952"/>
              </wp:wrapPolygon>
            </wp:wrapTight>
            <wp:docPr id="55" name="图片 55" descr="303b343632393039323bd3cac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303b343632393039323bd3cacfe4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Mail：</w:t>
      </w:r>
    </w:p>
    <w:p w14:paraId="17004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142875</wp:posOffset>
                </wp:positionV>
                <wp:extent cx="6188710" cy="0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3260" y="5280660"/>
                          <a:ext cx="6188710" cy="0"/>
                        </a:xfrm>
                        <a:prstGeom prst="line">
                          <a:avLst/>
                        </a:prstGeom>
                        <a:ln w="9525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2pt;margin-top:11.25pt;height:0pt;width:487.3pt;z-index:251659264;mso-width-relative:page;mso-height-relative:page;" filled="f" stroked="t" coordsize="21600,21600" o:gfxdata="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Ut4Xr9gAAAAJAQAA&#10;DwAAAAAAAAABACAAAAAiAAAAZHJzL2Rvd25yZXYueG1sUEsBAhQAFAAAAAgAh07iQE6E5+aLAgAA&#10;xwUAAA4AAAAAAAAAAQAgAAAAJwEAAGRycy9lMm9Eb2MueG1sUEsFBgAAAAAGAAYAWQEAACQGAAAA&#10;AA==&#10;">
                <v:fill on="f" focussize="0,0"/>
                <v:stroke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E4AC51B">
      <w:pPr>
        <w:jc w:val="center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179F8B15">
      <w:pPr>
        <w:jc w:val="center"/>
        <w:rPr>
          <w:rFonts w:hint="eastAsia" w:eastAsia="微软雅黑 Light"/>
          <w:b/>
          <w:bCs/>
          <w:color w:val="262626" w:themeColor="text1" w:themeTint="D9"/>
          <w:sz w:val="36"/>
          <w:szCs w:val="36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  <w:t>公开课报名表</w:t>
      </w:r>
    </w:p>
    <w:p w14:paraId="3C70E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我报名参加以下博润课程 / Please Register Me for the Following Brain consulting Seminar of:</w:t>
      </w:r>
    </w:p>
    <w:p w14:paraId="04AE8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报名学员信息 / Registrant Information: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33"/>
        <w:gridCol w:w="1052"/>
        <w:gridCol w:w="194"/>
        <w:gridCol w:w="1304"/>
        <w:gridCol w:w="1573"/>
        <w:gridCol w:w="2631"/>
      </w:tblGrid>
      <w:tr w14:paraId="4829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660A6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公司全称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39E5">
            <w:pPr>
              <w:spacing w:line="300" w:lineRule="exact"/>
              <w:ind w:left="210" w:leftChars="100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35EE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4F94E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参加人姓名</w:t>
            </w:r>
          </w:p>
          <w:p w14:paraId="50FDCEC7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Name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DD2A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性别</w:t>
            </w:r>
          </w:p>
          <w:p w14:paraId="0824A433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Gender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BA9CD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职务</w:t>
            </w:r>
          </w:p>
          <w:p w14:paraId="0C14B517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Job Title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9D3D3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电话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Telephone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E41DC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手机</w:t>
            </w:r>
          </w:p>
          <w:p w14:paraId="6D7E0521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Mobile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FED2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邮 件</w:t>
            </w:r>
          </w:p>
          <w:p w14:paraId="36B6F985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E-Mail</w:t>
            </w:r>
          </w:p>
        </w:tc>
      </w:tr>
      <w:tr w14:paraId="6B8C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7405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7E348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454A4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3ED80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D83CB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971D2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193E0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32DA0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2E740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16D37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DE98E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8DDD7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FC8B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114F0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80BF8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C7E33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9B26A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7A6E3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D515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B5D18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59F5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DE42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付款方式</w:t>
            </w:r>
          </w:p>
          <w:p w14:paraId="503AE234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Payment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B113C">
            <w:pPr>
              <w:spacing w:line="300" w:lineRule="exact"/>
              <w:ind w:left="210" w:firstLine="210" w:firstLineChars="10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请选择：  □ 转账       □ 现金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□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微信    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□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支付宝</w:t>
            </w:r>
          </w:p>
        </w:tc>
      </w:tr>
      <w:tr w14:paraId="6AC8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6CC6B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付款方式</w:t>
            </w:r>
          </w:p>
          <w:p w14:paraId="456C17F4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与信息Payment information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490B5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账    户：北京博润伟业管理顾问有限公司</w:t>
            </w:r>
          </w:p>
          <w:p w14:paraId="7C79AA32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开户银行：华夏银行北京十里堡支行</w:t>
            </w:r>
          </w:p>
          <w:p w14:paraId="7230F250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银行帐号：4046200001801900010060</w:t>
            </w:r>
          </w:p>
          <w:p w14:paraId="2F7B7BFE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地    址：北京市朝阳区东四环中路78号大成国际中心2号楼B0615</w:t>
            </w:r>
          </w:p>
        </w:tc>
      </w:tr>
      <w:tr w14:paraId="5E4A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EF925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发票提供给 Deliver Invoice to</w:t>
            </w:r>
          </w:p>
        </w:tc>
        <w:tc>
          <w:tcPr>
            <w:tcW w:w="5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8DE9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□ HR   □ 学员 </w:t>
            </w:r>
          </w:p>
        </w:tc>
      </w:tr>
    </w:tbl>
    <w:p w14:paraId="36C67AE0">
      <w:pPr>
        <w:spacing w:line="300" w:lineRule="exact"/>
        <w:jc w:val="left"/>
        <w:rPr>
          <w:rFonts w:hint="default"/>
          <w:lang w:val="en-US" w:eastAsia="zh-CN"/>
        </w:rPr>
        <w:sectPr>
          <w:headerReference r:id="rId5" w:type="default"/>
          <w:footerReference r:id="rId6" w:type="default"/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0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szCs w:val="21"/>
        </w:rPr>
        <w:t>如您有企业内训需求，请与我们联系； 该表可复制</w:t>
      </w:r>
    </w:p>
    <w:p w14:paraId="3E499869">
      <w:pPr>
        <w:rPr>
          <w:rFonts w:hint="eastAsia"/>
          <w:lang w:val="en-US" w:eastAsia="zh-CN"/>
        </w:rPr>
      </w:pPr>
    </w:p>
    <w:sectPr>
      <w:type w:val="continuous"/>
      <w:pgSz w:w="11906" w:h="16838"/>
      <w:pgMar w:top="0" w:right="1080" w:bottom="0" w:left="1080" w:header="567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CB071">
    <w:pPr>
      <w:pStyle w:val="3"/>
      <w:jc w:val="center"/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</w:pPr>
    <w:r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57150</wp:posOffset>
          </wp:positionH>
          <wp:positionV relativeFrom="page">
            <wp:posOffset>10273030</wp:posOffset>
          </wp:positionV>
          <wp:extent cx="7666990" cy="476885"/>
          <wp:effectExtent l="0" t="0" r="10160" b="18415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66699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  <w:t>北京博润伟业管理顾问有限公司    Beijing Brain Management Consulting Co., Ltd.</w:t>
    </w:r>
  </w:p>
  <w:p w14:paraId="49B3F978">
    <w:pPr>
      <w:pStyle w:val="3"/>
      <w:jc w:val="center"/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</w:pPr>
    <w:r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  <w:t>北京市朝阳区东四环中路78号金隅大成国际中心B2座06B15室   www.brwy.com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52571">
    <w:pPr>
      <w:pStyle w:val="3"/>
      <w:jc w:val="center"/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</w:pPr>
    <w:r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57150</wp:posOffset>
          </wp:positionH>
          <wp:positionV relativeFrom="page">
            <wp:posOffset>10273030</wp:posOffset>
          </wp:positionV>
          <wp:extent cx="7666990" cy="476885"/>
          <wp:effectExtent l="0" t="0" r="10160" b="18415"/>
          <wp:wrapNone/>
          <wp:docPr id="1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66699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  <w:t>北京博润伟业管理顾问有限公司    Beijing Brain Management Consulting Co., Ltd.</w:t>
    </w:r>
  </w:p>
  <w:p w14:paraId="0B3F7A21">
    <w:pPr>
      <w:pStyle w:val="3"/>
      <w:jc w:val="center"/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</w:pPr>
    <w:r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  <w:t>北京市朝阳区东四环中路78号金隅大成国际中心B2座06B15室   www.brwy.com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23E79">
    <w:pPr>
      <w:pStyle w:val="4"/>
      <w:pBdr>
        <w:bottom w:val="single" w:color="auto" w:sz="4" w:space="1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36675" cy="412115"/>
          <wp:effectExtent l="0" t="0" r="15875" b="6985"/>
          <wp:docPr id="1" name="图片 1" descr="LOGO 无背景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无背景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6675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</w:t>
    </w:r>
    <w:r>
      <w:rPr>
        <w:rFonts w:hint="eastAsia" w:eastAsia="宋体"/>
        <w:lang w:eastAsia="zh-CN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5381625</wp:posOffset>
          </wp:positionH>
          <wp:positionV relativeFrom="paragraph">
            <wp:posOffset>-95250</wp:posOffset>
          </wp:positionV>
          <wp:extent cx="788035" cy="520700"/>
          <wp:effectExtent l="0" t="0" r="12065" b="12700"/>
          <wp:wrapNone/>
          <wp:docPr id="12" name="图片 12" descr="233a9eb8dc5214a17a2df6834566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233a9eb8dc5214a17a2df6834566af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8035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172A8">
    <w:pPr>
      <w:pStyle w:val="4"/>
      <w:pBdr>
        <w:bottom w:val="single" w:color="auto" w:sz="4" w:space="1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36675" cy="412115"/>
          <wp:effectExtent l="0" t="0" r="15875" b="6985"/>
          <wp:docPr id="17" name="图片 17" descr="LOGO 无背景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LOGO 无背景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6675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</w:t>
    </w:r>
    <w:r>
      <w:rPr>
        <w:rFonts w:hint="eastAsia" w:eastAsia="宋体"/>
        <w:lang w:eastAsia="zh-CN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5381625</wp:posOffset>
          </wp:positionH>
          <wp:positionV relativeFrom="paragraph">
            <wp:posOffset>-95250</wp:posOffset>
          </wp:positionV>
          <wp:extent cx="788035" cy="520700"/>
          <wp:effectExtent l="0" t="0" r="12065" b="12700"/>
          <wp:wrapNone/>
          <wp:docPr id="2" name="图片 2" descr="233a9eb8dc5214a17a2df6834566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33a9eb8dc5214a17a2df6834566af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8035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5514340</wp:posOffset>
          </wp:positionH>
          <wp:positionV relativeFrom="paragraph">
            <wp:posOffset>-8255</wp:posOffset>
          </wp:positionV>
          <wp:extent cx="657860" cy="427990"/>
          <wp:effectExtent l="0" t="0" r="8890" b="1016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21" name="图片 21" descr="ASCM Partner Mark_Authorized_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ASCM Partner Mark_Authorized_Traini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57860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zY3YWY3OTY3YzhkODczY2U1M2I0ZDcyZjBkNTcifQ=="/>
    <w:docVar w:name="KSO_WPS_MARK_KEY" w:val="65f00bcb-a325-4478-b704-3ac6173fba1d"/>
  </w:docVars>
  <w:rsids>
    <w:rsidRoot w:val="12532209"/>
    <w:rsid w:val="05F368B9"/>
    <w:rsid w:val="06990E3D"/>
    <w:rsid w:val="1070336E"/>
    <w:rsid w:val="10E91628"/>
    <w:rsid w:val="11E40F01"/>
    <w:rsid w:val="12532209"/>
    <w:rsid w:val="17EE58A3"/>
    <w:rsid w:val="18FA7A65"/>
    <w:rsid w:val="1A4957A8"/>
    <w:rsid w:val="1D840173"/>
    <w:rsid w:val="1FE2157D"/>
    <w:rsid w:val="21183883"/>
    <w:rsid w:val="244662C7"/>
    <w:rsid w:val="25B94198"/>
    <w:rsid w:val="2A9C1216"/>
    <w:rsid w:val="2EED4151"/>
    <w:rsid w:val="2FF8598B"/>
    <w:rsid w:val="30C950F9"/>
    <w:rsid w:val="31A1743C"/>
    <w:rsid w:val="31CB4786"/>
    <w:rsid w:val="31F7660C"/>
    <w:rsid w:val="3204410A"/>
    <w:rsid w:val="33141748"/>
    <w:rsid w:val="35A269F1"/>
    <w:rsid w:val="36DA27B6"/>
    <w:rsid w:val="38C27F74"/>
    <w:rsid w:val="39927F40"/>
    <w:rsid w:val="3CDB359E"/>
    <w:rsid w:val="3EF741D9"/>
    <w:rsid w:val="3FE76D5D"/>
    <w:rsid w:val="40D41F3E"/>
    <w:rsid w:val="424E2472"/>
    <w:rsid w:val="4411636C"/>
    <w:rsid w:val="45670346"/>
    <w:rsid w:val="45A96460"/>
    <w:rsid w:val="4B9C7588"/>
    <w:rsid w:val="4D356552"/>
    <w:rsid w:val="4D402F0C"/>
    <w:rsid w:val="4DC51E76"/>
    <w:rsid w:val="51BA5C7F"/>
    <w:rsid w:val="5509696D"/>
    <w:rsid w:val="55613374"/>
    <w:rsid w:val="55E64FA4"/>
    <w:rsid w:val="579C73AD"/>
    <w:rsid w:val="59AC632C"/>
    <w:rsid w:val="5B1F1A36"/>
    <w:rsid w:val="5C180C4C"/>
    <w:rsid w:val="5C5849FD"/>
    <w:rsid w:val="60BA2D13"/>
    <w:rsid w:val="64566B02"/>
    <w:rsid w:val="668C1D1C"/>
    <w:rsid w:val="67052602"/>
    <w:rsid w:val="695300B4"/>
    <w:rsid w:val="6AFC1801"/>
    <w:rsid w:val="6B732AF5"/>
    <w:rsid w:val="6B7829D3"/>
    <w:rsid w:val="6BDE7CE2"/>
    <w:rsid w:val="71406FB0"/>
    <w:rsid w:val="76D83018"/>
    <w:rsid w:val="78EA0CEC"/>
    <w:rsid w:val="79967556"/>
    <w:rsid w:val="7C503F7A"/>
    <w:rsid w:val="7F1D1D22"/>
    <w:rsid w:val="7F4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22"/>
    <w:rPr>
      <w:b/>
      <w:bCs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style9"/>
    <w:basedOn w:val="7"/>
    <w:autoRedefine/>
    <w:qFormat/>
    <w:uiPriority w:val="0"/>
  </w:style>
  <w:style w:type="paragraph" w:styleId="11">
    <w:name w:val="List Paragraph"/>
    <w:basedOn w:val="1"/>
    <w:autoRedefine/>
    <w:qFormat/>
    <w:uiPriority w:val="34"/>
    <w:pPr>
      <w:spacing w:line="259" w:lineRule="auto"/>
      <w:ind w:left="480" w:leftChars="200"/>
    </w:pPr>
    <w:rPr>
      <w:rFonts w:eastAsia="PMingLiU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sv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svg"/><Relationship Id="rId17" Type="http://schemas.openxmlformats.org/officeDocument/2006/relationships/image" Target="media/image14.png"/><Relationship Id="rId16" Type="http://schemas.openxmlformats.org/officeDocument/2006/relationships/image" Target="media/image13.svg"/><Relationship Id="rId15" Type="http://schemas.openxmlformats.org/officeDocument/2006/relationships/image" Target="media/image12.png"/><Relationship Id="rId14" Type="http://schemas.openxmlformats.org/officeDocument/2006/relationships/image" Target="media/image11.svg"/><Relationship Id="rId13" Type="http://schemas.openxmlformats.org/officeDocument/2006/relationships/image" Target="media/image10.png"/><Relationship Id="rId12" Type="http://schemas.openxmlformats.org/officeDocument/2006/relationships/image" Target="media/image9.sv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2938</Words>
  <Characters>3689</Characters>
  <Lines>0</Lines>
  <Paragraphs>0</Paragraphs>
  <TotalTime>3</TotalTime>
  <ScaleCrop>false</ScaleCrop>
  <LinksUpToDate>false</LinksUpToDate>
  <CharactersWithSpaces>3834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2020-12-03T01:40:00Z</dcterms:created>
  <dc:creator>李文娜</dc:creator>
  <cp:lastModifiedBy>张洁Grace</cp:lastModifiedBy>
  <dcterms:modified xsi:type="dcterms:W3CDTF">2024-09-27T08:16:03Z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E2663CE0150644A0BCA04737BCA1CFA3_13</vt:lpwstr>
  </property>
</Properties>
</file>