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11.svg" ContentType="image/svg+xml"/>
  <Override PartName="/word/media/image13.svg" ContentType="image/svg+xml"/>
  <Override PartName="/word/media/image4.svg" ContentType="image/svg+xml"/>
  <Override PartName="/word/media/image7.svg" ContentType="image/svg+xml"/>
  <Override PartName="/word/media/image9.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981FD">
      <w:pPr>
        <w:jc w:val="center"/>
        <w:rPr>
          <w:rFonts w:hint="eastAsia" w:ascii="微软雅黑" w:hAnsi="微软雅黑" w:eastAsia="微软雅黑" w:cs="微软雅黑"/>
          <w:b/>
          <w:color w:val="2F5597" w:themeColor="accent5" w:themeShade="BF"/>
          <w:w w:val="95"/>
          <w:sz w:val="44"/>
          <w:szCs w:val="44"/>
          <w:lang w:eastAsia="zh-CN"/>
          <w14:shadow w14:blurRad="50800" w14:dist="38100" w14:dir="0" w14:sx="100000" w14:sy="100000" w14:kx="0" w14:ky="0" w14:algn="l">
            <w14:srgbClr w14:val="000000">
              <w14:alpha w14:val="60000"/>
            </w14:srgbClr>
          </w14:shadow>
          <w14:reflection w14:blurRad="0" w14:stA="0" w14:stPos="0" w14:endA="0" w14:endPos="0" w14:dist="0" w14:dir="0" w14:fadeDir="0" w14:sx="0" w14:sy="0" w14:kx="0" w14:ky="0" w14:algn="none"/>
        </w:rPr>
      </w:pPr>
      <w:r>
        <w:rPr>
          <w:rFonts w:hint="eastAsia" w:ascii="微软雅黑" w:hAnsi="微软雅黑" w:eastAsia="微软雅黑" w:cs="微软雅黑"/>
          <w:b/>
          <w:color w:val="2F5597" w:themeColor="accent5" w:themeShade="BF"/>
          <w:w w:val="95"/>
          <w:sz w:val="44"/>
          <w:szCs w:val="44"/>
          <w:lang w:eastAsia="zh-CN"/>
          <w14:shadow w14:blurRad="50800" w14:dist="38100" w14:dir="0" w14:sx="100000" w14:sy="100000" w14:kx="0" w14:ky="0" w14:algn="l">
            <w14:srgbClr w14:val="000000">
              <w14:alpha w14:val="60000"/>
            </w14:srgbClr>
          </w14:shadow>
          <w14:reflection w14:blurRad="0" w14:stA="0" w14:stPos="0" w14:endA="0" w14:endPos="0" w14:dist="0" w14:dir="0" w14:fadeDir="0" w14:sx="0" w14:sy="0" w14:kx="0" w14:ky="0" w14:algn="none"/>
        </w:rPr>
        <w:t>全球供应链视角下的企业进出口合规</w:t>
      </w:r>
    </w:p>
    <w:p w14:paraId="790B9A7D">
      <w:pPr>
        <w:keepNext w:val="0"/>
        <w:keepLines w:val="0"/>
        <w:pageBreakBefore w:val="0"/>
        <w:widowControl/>
        <w:kinsoku/>
        <w:wordWrap/>
        <w:overflowPunct/>
        <w:topLinePunct w:val="0"/>
        <w:autoSpaceDE/>
        <w:autoSpaceDN/>
        <w:bidi w:val="0"/>
        <w:adjustRightInd/>
        <w:snapToGrid/>
        <w:spacing w:after="157" w:afterLines="50" w:line="38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课程安排</w:t>
      </w:r>
    </w:p>
    <w:p w14:paraId="3099525A">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ascii="微软雅黑" w:hAnsi="微软雅黑" w:eastAsia="微软雅黑" w:cs="微软雅黑"/>
          <w:b w:val="0"/>
          <w:bCs/>
          <w:szCs w:val="21"/>
          <w:lang w:val="en-US" w:eastAsia="zh-CN"/>
        </w:rPr>
      </w:pPr>
      <w:r>
        <w:rPr>
          <w:rFonts w:hint="eastAsia" w:ascii="微软雅黑" w:hAnsi="微软雅黑" w:eastAsia="微软雅黑" w:cs="微软雅黑"/>
          <w:b w:val="0"/>
          <w:bCs/>
          <w:szCs w:val="21"/>
          <w:lang w:val="en-US" w:eastAsia="zh-CN"/>
        </w:rPr>
        <w:t>2025年1月9-10日上海&amp;直播同步   2月27-28日线上直播课  5月22-23日上海&amp;直播同步</w:t>
      </w:r>
    </w:p>
    <w:p w14:paraId="72FAA18D">
      <w:pPr>
        <w:keepNext w:val="0"/>
        <w:keepLines w:val="0"/>
        <w:pageBreakBefore w:val="0"/>
        <w:widowControl/>
        <w:kinsoku/>
        <w:wordWrap/>
        <w:overflowPunct/>
        <w:topLinePunct w:val="0"/>
        <w:autoSpaceDE/>
        <w:autoSpaceDN/>
        <w:bidi w:val="0"/>
        <w:adjustRightInd/>
        <w:snapToGrid/>
        <w:spacing w:after="157" w:afterLines="50" w:line="380" w:lineRule="exact"/>
        <w:jc w:val="both"/>
        <w:textAlignment w:val="auto"/>
        <w:rPr>
          <w:rFonts w:hint="default"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课程费用</w:t>
      </w:r>
    </w:p>
    <w:p w14:paraId="72E02076">
      <w:pPr>
        <w:keepNext w:val="0"/>
        <w:keepLines w:val="0"/>
        <w:pageBreakBefore w:val="0"/>
        <w:widowControl w:val="0"/>
        <w:kinsoku/>
        <w:wordWrap/>
        <w:overflowPunct/>
        <w:topLinePunct w:val="0"/>
        <w:autoSpaceDE/>
        <w:autoSpaceDN/>
        <w:bidi w:val="0"/>
        <w:adjustRightInd/>
        <w:snapToGrid/>
        <w:spacing w:after="157" w:afterLines="50" w:line="380" w:lineRule="exact"/>
        <w:ind w:right="166" w:rightChars="79"/>
        <w:textAlignment w:val="auto"/>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b w:val="0"/>
          <w:bCs w:val="0"/>
          <w:color w:val="000000"/>
          <w:szCs w:val="21"/>
        </w:rPr>
        <w:t>￥</w:t>
      </w:r>
      <w:r>
        <w:rPr>
          <w:rFonts w:hint="eastAsia" w:ascii="微软雅黑" w:hAnsi="微软雅黑" w:eastAsia="微软雅黑" w:cs="微软雅黑"/>
          <w:b w:val="0"/>
          <w:bCs w:val="0"/>
          <w:color w:val="000000"/>
          <w:szCs w:val="21"/>
          <w:lang w:val="en-US" w:eastAsia="zh-CN"/>
        </w:rPr>
        <w:t>4,5</w:t>
      </w:r>
      <w:r>
        <w:rPr>
          <w:rFonts w:hint="eastAsia" w:ascii="微软雅黑" w:hAnsi="微软雅黑" w:eastAsia="微软雅黑" w:cs="微软雅黑"/>
          <w:b w:val="0"/>
          <w:bCs w:val="0"/>
          <w:color w:val="000000"/>
          <w:szCs w:val="21"/>
        </w:rPr>
        <w:t>00/人（</w:t>
      </w:r>
      <w:r>
        <w:rPr>
          <w:rFonts w:hint="eastAsia" w:ascii="微软雅黑" w:hAnsi="微软雅黑" w:eastAsia="微软雅黑" w:cs="微软雅黑"/>
          <w:b w:val="0"/>
          <w:bCs w:val="0"/>
          <w:color w:val="000000"/>
          <w:kern w:val="2"/>
        </w:rPr>
        <w:t>含授课费、证书费、资料费、午餐费、茶点费、会务费、税费</w:t>
      </w:r>
      <w:r>
        <w:rPr>
          <w:rFonts w:hint="eastAsia" w:ascii="微软雅黑" w:hAnsi="微软雅黑" w:eastAsia="微软雅黑" w:cs="微软雅黑"/>
          <w:b w:val="0"/>
          <w:bCs w:val="0"/>
          <w:color w:val="000000"/>
          <w:szCs w:val="21"/>
        </w:rPr>
        <w:t>）</w:t>
      </w:r>
    </w:p>
    <w:p w14:paraId="381B8395">
      <w:pPr>
        <w:keepNext w:val="0"/>
        <w:keepLines w:val="0"/>
        <w:pageBreakBefore w:val="0"/>
        <w:widowControl w:val="0"/>
        <w:kinsoku/>
        <w:wordWrap/>
        <w:overflowPunct/>
        <w:topLinePunct w:val="0"/>
        <w:autoSpaceDE/>
        <w:autoSpaceDN/>
        <w:bidi w:val="0"/>
        <w:adjustRightInd/>
        <w:snapToGrid/>
        <w:spacing w:after="157" w:afterLines="50" w:line="360" w:lineRule="exact"/>
        <w:jc w:val="left"/>
        <w:textAlignment w:val="auto"/>
        <w:rPr>
          <w:rFonts w:hint="eastAsia" w:ascii="黑体" w:hAnsi="黑体" w:eastAsia="黑体"/>
          <w:sz w:val="21"/>
          <w:szCs w:val="21"/>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课程背景</w:t>
      </w:r>
    </w:p>
    <w:p w14:paraId="6ECF8DDB">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在当今全球化的经济环境下，企业的运营不再局限于本土市场。跨国贸易的蓬勃发展使得全球供应链成为企业成功的关键因素之一。全球供应链涉及多个国家和地区的供应商、制造商、分销商和零售商，其复杂性不断增加。</w:t>
      </w:r>
    </w:p>
    <w:p w14:paraId="1EDF4E24">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全球供应链中的进出口活动面临着各种风险，包括贸易政策变化、海关审查、供应链中断等。不合规的进出口行为可能导致企业遭受重大的经济损失、声誉损害和法律责任。</w:t>
      </w:r>
    </w:p>
    <w:p w14:paraId="57D75066">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因此，企业必须建立有效的风险管理机制，识别和评估进出口合规风险，并采取相应的措施进行防范和控制。这不仅有助于企业避免潜在的风险，还能提高企业的竞争力和可持续发展能力。</w:t>
      </w:r>
    </w:p>
    <w:p w14:paraId="4CB7F1E6">
      <w:pPr>
        <w:spacing w:line="360" w:lineRule="auto"/>
        <w:jc w:val="left"/>
        <w:rPr>
          <w:rFonts w:ascii="黑体" w:hAnsi="黑体" w:eastAsia="黑体"/>
          <w:b/>
          <w:bCs/>
          <w:iCs/>
          <w:color w:val="8497B0" w:themeColor="text2" w:themeTint="99"/>
          <w:sz w:val="24"/>
          <w:szCs w:val="24"/>
          <w:u w:val="single"/>
          <w14:textFill>
            <w14:solidFill>
              <w14:schemeClr w14:val="tx2">
                <w14:lumMod w14:val="60000"/>
                <w14:lumOff w14:val="40000"/>
              </w14:schemeClr>
            </w14:solidFill>
          </w14:textFill>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课程收益</w:t>
      </w:r>
    </w:p>
    <w:p w14:paraId="6B519B56">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掌握欧美关税调整原因与政策变化</w:t>
      </w:r>
    </w:p>
    <w:p w14:paraId="016A753A">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掌握2025年中国海关关税调整的注意事项</w:t>
      </w:r>
    </w:p>
    <w:p w14:paraId="6D99E38F">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案例解析关税合规重要性</w:t>
      </w:r>
    </w:p>
    <w:p w14:paraId="2438AB83">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掌握全球关税规划及供应链布局</w:t>
      </w:r>
    </w:p>
    <w:p w14:paraId="629F6FAB">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建设企业关务贸易合规体系，真正做到各部门配合紧密、企业全员参与关务风险管理制度。</w:t>
      </w:r>
    </w:p>
    <w:p w14:paraId="0B25DAC7">
      <w:pPr>
        <w:keepNext w:val="0"/>
        <w:keepLines w:val="0"/>
        <w:pageBreakBefore w:val="0"/>
        <w:widowControl w:val="0"/>
        <w:kinsoku/>
        <w:wordWrap/>
        <w:overflowPunct/>
        <w:topLinePunct w:val="0"/>
        <w:autoSpaceDE/>
        <w:autoSpaceDN/>
        <w:bidi w:val="0"/>
        <w:adjustRightInd/>
        <w:snapToGrid/>
        <w:spacing w:after="157" w:afterLines="50" w:line="360" w:lineRule="exact"/>
        <w:jc w:val="left"/>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参加对象</w:t>
      </w:r>
    </w:p>
    <w:p w14:paraId="3B878F74">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kern w:val="2"/>
          <w:sz w:val="21"/>
          <w:szCs w:val="24"/>
          <w:lang w:val="en-US" w:eastAsia="zh-CN" w:bidi="ar-SA"/>
        </w:rPr>
        <w:t>涉外企业总经理、副总经理、贸易合规总监、审计总监等高级管理人员物流、财务、关务、采购、审计、合规等部门相关负责人员。</w:t>
      </w:r>
    </w:p>
    <w:p w14:paraId="129678CE">
      <w:pPr>
        <w:pStyle w:val="15"/>
        <w:keepNext w:val="0"/>
        <w:keepLines w:val="0"/>
        <w:pageBreakBefore w:val="0"/>
        <w:widowControl w:val="0"/>
        <w:numPr>
          <w:ilvl w:val="0"/>
          <w:numId w:val="0"/>
        </w:numPr>
        <w:kinsoku/>
        <w:wordWrap/>
        <w:overflowPunct/>
        <w:topLinePunct w:val="0"/>
        <w:autoSpaceDE/>
        <w:autoSpaceDN/>
        <w:bidi w:val="0"/>
        <w:adjustRightInd w:val="0"/>
        <w:snapToGrid w:val="0"/>
        <w:spacing w:after="157" w:afterLines="50" w:line="380" w:lineRule="exact"/>
        <w:textAlignment w:val="auto"/>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课程大纲</w:t>
      </w: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p>
    <w:p w14:paraId="565345F1">
      <w:pPr>
        <w:pStyle w:val="15"/>
        <w:keepNext w:val="0"/>
        <w:keepLines w:val="0"/>
        <w:pageBreakBefore w:val="0"/>
        <w:widowControl w:val="0"/>
        <w:numPr>
          <w:ilvl w:val="0"/>
          <w:numId w:val="0"/>
        </w:numPr>
        <w:kinsoku/>
        <w:wordWrap/>
        <w:overflowPunct/>
        <w:topLinePunct w:val="0"/>
        <w:autoSpaceDE/>
        <w:autoSpaceDN/>
        <w:bidi w:val="0"/>
        <w:adjustRightInd w:val="0"/>
        <w:snapToGrid w:val="0"/>
        <w:spacing w:before="313" w:beforeLines="100" w:line="360" w:lineRule="exact"/>
        <w:textAlignment w:val="auto"/>
        <w:rPr>
          <w:rFonts w:hint="eastAsia" w:ascii="微软雅黑" w:hAnsi="微软雅黑" w:eastAsia="微软雅黑" w:cs="微软雅黑"/>
          <w:b/>
          <w:bCs/>
          <w:color w:val="4472C4" w:themeColor="accent5"/>
          <w:kern w:val="2"/>
          <w:sz w:val="24"/>
          <w:szCs w:val="24"/>
          <w:lang w:val="en-US" w:eastAsia="zh-CN" w:bidi="ar-SA"/>
          <w14:textFill>
            <w14:solidFill>
              <w14:schemeClr w14:val="accent5"/>
            </w14:solidFill>
          </w14:textFill>
        </w:rPr>
      </w:pPr>
      <w:r>
        <w:rPr>
          <w:rFonts w:hint="eastAsia" w:ascii="微软雅黑" w:hAnsi="微软雅黑" w:eastAsia="微软雅黑" w:cs="微软雅黑"/>
          <w:b/>
          <w:bCs/>
          <w:color w:val="2E75B6" w:themeColor="accent1" w:themeShade="BF"/>
          <w:kern w:val="2"/>
          <w:sz w:val="21"/>
          <w:szCs w:val="24"/>
          <w:lang w:val="en-US" w:eastAsia="zh-CN" w:bidi="ar-SA"/>
        </w:rPr>
        <mc:AlternateContent>
          <mc:Choice Requires="wps">
            <w:drawing>
              <wp:anchor distT="0" distB="0" distL="114300" distR="114300" simplePos="0" relativeHeight="251668480" behindDoc="0" locked="0" layoutInCell="1" allowOverlap="1">
                <wp:simplePos x="0" y="0"/>
                <wp:positionH relativeFrom="column">
                  <wp:posOffset>-388620</wp:posOffset>
                </wp:positionH>
                <wp:positionV relativeFrom="paragraph">
                  <wp:posOffset>327025</wp:posOffset>
                </wp:positionV>
                <wp:extent cx="622935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0.6pt;margin-top:25.75pt;height:0pt;width:490.5pt;z-index:251668480;mso-width-relative:page;mso-height-relative:page;" filled="f" stroked="t" coordsize="21600,21600" o:gfxdata="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DtUKTDZAAAACQEAAA8A&#10;AAAAAAAAAQAgAAAAIgAAAGRycy9kb3ducmV2LnhtbFBLAQIUABQAAAAIAIdO4kBwOmEYiAIAAMkF&#10;AAAOAAAAAAAAAAEAIAAAACgBAABkcnMvZTJvRG9jLnhtbFBLBQYAAAAABgAGAFkBAAAiBgAAAAA=&#10;">
                <v:fill on="f" focussize="0,0"/>
                <v:stroke weight="1pt" color="#000000" miterlimit="8" joinstyle="miter"/>
                <v:imagedata o:title=""/>
                <o:lock v:ext="edit" aspectratio="f"/>
              </v:line>
            </w:pict>
          </mc:Fallback>
        </mc:AlternateContent>
      </w:r>
      <w:r>
        <w:rPr>
          <w:rFonts w:hint="default" w:ascii="微软雅黑" w:hAnsi="微软雅黑" w:eastAsia="微软雅黑" w:cs="微软雅黑"/>
          <w:b/>
          <w:bCs/>
          <w:sz w:val="24"/>
          <w:szCs w:val="24"/>
          <w:lang w:val="en-US"/>
        </w:rPr>
        <w:drawing>
          <wp:anchor distT="0" distB="0" distL="114300" distR="114300" simplePos="0" relativeHeight="251666432" behindDoc="0" locked="0" layoutInCell="1" allowOverlap="1">
            <wp:simplePos x="0" y="0"/>
            <wp:positionH relativeFrom="column">
              <wp:posOffset>-12700</wp:posOffset>
            </wp:positionH>
            <wp:positionV relativeFrom="paragraph">
              <wp:posOffset>13335</wp:posOffset>
            </wp:positionV>
            <wp:extent cx="298450" cy="301625"/>
            <wp:effectExtent l="0" t="0" r="6350" b="3175"/>
            <wp:wrapSquare wrapText="bothSides"/>
            <wp:docPr id="33" name="图片 33"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8450" cy="301625"/>
                    </a:xfrm>
                    <a:prstGeom prst="rect">
                      <a:avLst/>
                    </a:prstGeom>
                  </pic:spPr>
                </pic:pic>
              </a:graphicData>
            </a:graphic>
          </wp:anchor>
        </w:drawing>
      </w:r>
      <w:r>
        <w:rPr>
          <w:rFonts w:hint="eastAsia" w:ascii="微软雅黑" w:hAnsi="微软雅黑" w:eastAsia="微软雅黑" w:cs="微软雅黑"/>
          <w:b/>
          <w:bCs/>
          <w:sz w:val="24"/>
          <w:szCs w:val="24"/>
          <w:lang w:val="en-US" w:eastAsia="zh-CN"/>
        </w:rPr>
        <w:t>一、欧美关税调整背景</w:t>
      </w:r>
    </w:p>
    <w:p w14:paraId="3B1172E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 xml:space="preserve">欧美近期关税政策变化概述 </w:t>
      </w:r>
    </w:p>
    <w:p w14:paraId="05A6DF0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调整的原因和动机分析</w:t>
      </w:r>
    </w:p>
    <w:p w14:paraId="12D1089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关税政策对跨境货物贸易的影响</w:t>
      </w:r>
    </w:p>
    <w:p w14:paraId="703FFB01">
      <w:pPr>
        <w:keepNext w:val="0"/>
        <w:keepLines w:val="0"/>
        <w:pageBreakBefore w:val="0"/>
        <w:widowControl w:val="0"/>
        <w:kinsoku/>
        <w:wordWrap/>
        <w:overflowPunct/>
        <w:topLinePunct w:val="0"/>
        <w:autoSpaceDE/>
        <w:autoSpaceDN/>
        <w:bidi w:val="0"/>
        <w:adjustRightInd/>
        <w:snapToGrid/>
        <w:spacing w:line="360" w:lineRule="exact"/>
        <w:ind w:leftChars="100"/>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000000"/>
          <w:kern w:val="2"/>
          <w:sz w:val="21"/>
          <w:szCs w:val="24"/>
          <w:lang w:val="en-US" w:eastAsia="zh-CN" w:bidi="ar-SA"/>
        </w:rPr>
        <w:t>出口商品成本上升</w:t>
      </w:r>
    </w:p>
    <w:p w14:paraId="5D177681">
      <w:pPr>
        <w:keepNext w:val="0"/>
        <w:keepLines w:val="0"/>
        <w:pageBreakBefore w:val="0"/>
        <w:widowControl w:val="0"/>
        <w:kinsoku/>
        <w:wordWrap/>
        <w:overflowPunct/>
        <w:topLinePunct w:val="0"/>
        <w:autoSpaceDE/>
        <w:autoSpaceDN/>
        <w:bidi w:val="0"/>
        <w:adjustRightInd/>
        <w:snapToGrid/>
        <w:spacing w:line="360" w:lineRule="exact"/>
        <w:ind w:leftChars="100"/>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000000"/>
          <w:kern w:val="2"/>
          <w:sz w:val="21"/>
          <w:szCs w:val="24"/>
          <w:lang w:val="en-US" w:eastAsia="zh-CN" w:bidi="ar-SA"/>
        </w:rPr>
        <w:t>市场份额可能下降</w:t>
      </w:r>
    </w:p>
    <w:p w14:paraId="4AE39A6E">
      <w:pPr>
        <w:keepNext w:val="0"/>
        <w:keepLines w:val="0"/>
        <w:pageBreakBefore w:val="0"/>
        <w:widowControl w:val="0"/>
        <w:kinsoku/>
        <w:wordWrap/>
        <w:overflowPunct/>
        <w:topLinePunct w:val="0"/>
        <w:autoSpaceDE/>
        <w:autoSpaceDN/>
        <w:bidi w:val="0"/>
        <w:adjustRightInd/>
        <w:snapToGrid/>
        <w:spacing w:line="360" w:lineRule="exact"/>
        <w:ind w:leftChars="100"/>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000000"/>
          <w:kern w:val="2"/>
          <w:sz w:val="21"/>
          <w:szCs w:val="24"/>
          <w:lang w:val="en-US" w:eastAsia="zh-CN" w:bidi="ar-SA"/>
        </w:rPr>
        <w:t>来自欧美的进口商品价格波动</w:t>
      </w:r>
    </w:p>
    <w:p w14:paraId="2EA8086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关税政策对相关产业跨境投资的影响</w:t>
      </w:r>
    </w:p>
    <w:p w14:paraId="7A84783D">
      <w:pPr>
        <w:keepNext w:val="0"/>
        <w:keepLines w:val="0"/>
        <w:pageBreakBefore w:val="0"/>
        <w:widowControl w:val="0"/>
        <w:kinsoku/>
        <w:wordWrap/>
        <w:overflowPunct/>
        <w:topLinePunct w:val="0"/>
        <w:autoSpaceDE/>
        <w:autoSpaceDN/>
        <w:bidi w:val="0"/>
        <w:adjustRightInd/>
        <w:snapToGrid/>
        <w:spacing w:before="313" w:beforeLines="100" w:line="360" w:lineRule="exact"/>
        <w:textAlignment w:val="auto"/>
        <w:rPr>
          <w:rFonts w:hint="eastAsia" w:ascii="微软雅黑" w:hAnsi="微软雅黑" w:eastAsia="微软雅黑" w:cs="微软雅黑"/>
          <w:b/>
          <w:bCs/>
          <w:color w:val="2E75B6" w:themeColor="accent1" w:themeShade="BF"/>
          <w:kern w:val="2"/>
          <w:lang w:val="en-US" w:eastAsia="zh-CN"/>
        </w:rPr>
      </w:pPr>
      <w:r>
        <w:rPr>
          <w:rFonts w:hint="default" w:ascii="微软雅黑" w:hAnsi="微软雅黑" w:eastAsia="微软雅黑" w:cs="微软雅黑"/>
          <w:b/>
          <w:bCs/>
          <w:sz w:val="24"/>
          <w:szCs w:val="24"/>
          <w:lang w:val="en-US"/>
        </w:rPr>
        <w:drawing>
          <wp:anchor distT="0" distB="0" distL="114300" distR="114300" simplePos="0" relativeHeight="251663360" behindDoc="0" locked="0" layoutInCell="1" allowOverlap="1">
            <wp:simplePos x="0" y="0"/>
            <wp:positionH relativeFrom="column">
              <wp:posOffset>-12700</wp:posOffset>
            </wp:positionH>
            <wp:positionV relativeFrom="paragraph">
              <wp:posOffset>118110</wp:posOffset>
            </wp:positionV>
            <wp:extent cx="298450" cy="301625"/>
            <wp:effectExtent l="0" t="0" r="6350" b="3175"/>
            <wp:wrapSquare wrapText="bothSides"/>
            <wp:docPr id="7" name="图片 7"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8450" cy="301625"/>
                    </a:xfrm>
                    <a:prstGeom prst="rect">
                      <a:avLst/>
                    </a:prstGeom>
                  </pic:spPr>
                </pic:pic>
              </a:graphicData>
            </a:graphic>
          </wp:anchor>
        </w:drawing>
      </w:r>
      <w:bookmarkStart w:id="0" w:name="OLE_LINK5"/>
      <w:bookmarkStart w:id="1" w:name="OLE_LINK6"/>
      <w:r>
        <w:rPr>
          <w:rFonts w:hint="eastAsia" w:ascii="微软雅黑" w:hAnsi="微软雅黑" w:eastAsia="微软雅黑" w:cs="微软雅黑"/>
          <w:b/>
          <w:bCs/>
          <w:sz w:val="24"/>
          <w:szCs w:val="24"/>
          <w:lang w:val="en-US" w:eastAsia="zh-CN"/>
        </w:rPr>
        <w:t>二、2025年中国海关关税调整分析</w:t>
      </w:r>
    </w:p>
    <w:bookmarkEnd w:id="0"/>
    <w:bookmarkEnd w:id="1"/>
    <w:p w14:paraId="6D2A6617">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bCs/>
          <w:lang w:val="en-US" w:eastAsia="zh-CN"/>
        </w:rPr>
        <mc:AlternateContent>
          <mc:Choice Requires="wps">
            <w:drawing>
              <wp:anchor distT="0" distB="0" distL="114300" distR="114300" simplePos="0" relativeHeight="251667456" behindDoc="0" locked="0" layoutInCell="1" allowOverlap="1">
                <wp:simplePos x="0" y="0"/>
                <wp:positionH relativeFrom="column">
                  <wp:posOffset>8255</wp:posOffset>
                </wp:positionH>
                <wp:positionV relativeFrom="paragraph">
                  <wp:posOffset>12700</wp:posOffset>
                </wp:positionV>
                <wp:extent cx="6229350" cy="0"/>
                <wp:effectExtent l="0" t="6350" r="6350" b="6350"/>
                <wp:wrapNone/>
                <wp:docPr id="3" name="直接连接符 3"/>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5pt;margin-top:1pt;height:0pt;width:490.5pt;z-index:251667456;mso-width-relative:page;mso-height-relative:page;" filled="f" stroked="t" coordsize="21600,21600" o:gfxdata="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KzHFZzTAAAABQEAAA8AAAAAAAAA&#10;AQAgAAAAIgAAAGRycy9kb3ducmV2LnhtbFBLAQIUABQAAAAIAIdO4kD5M6oAiAIAAMkFAAAOAAAA&#10;AAAAAAEAIAAAACIBAABkcnMvZTJvRG9jLnhtbFBLBQYAAAAABgAGAFkBAAAcBgAAAAA=&#10;">
                <v:fill on="f" focussize="0,0"/>
                <v:stroke weight="1pt" color="#000000" miterlimit="8" joinstyle="miter"/>
                <v:imagedata o:title=""/>
                <o:lock v:ext="edit" aspectratio="f"/>
              </v:line>
            </w:pict>
          </mc:Fallback>
        </mc:AlternateContent>
      </w:r>
      <w:r>
        <w:rPr>
          <w:rFonts w:hint="eastAsia" w:ascii="微软雅黑" w:hAnsi="微软雅黑" w:eastAsia="微软雅黑" w:cs="微软雅黑"/>
          <w:color w:val="000000"/>
          <w:kern w:val="2"/>
          <w:sz w:val="21"/>
          <w:szCs w:val="24"/>
          <w:lang w:val="en-US" w:eastAsia="zh-CN" w:bidi="ar-SA"/>
        </w:rPr>
        <w:t>2025年关税调整方案解析</w:t>
      </w:r>
    </w:p>
    <w:p w14:paraId="21264A8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关税调整概况</w:t>
      </w:r>
    </w:p>
    <w:p w14:paraId="24B590F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关税税则税目、注释调整</w:t>
      </w:r>
    </w:p>
    <w:p w14:paraId="099A6EF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关税的税率调整</w:t>
      </w:r>
    </w:p>
    <w:p w14:paraId="4EB3AA2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关税调整的影响</w:t>
      </w:r>
    </w:p>
    <w:p w14:paraId="5C63BB0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关税调整的应用注意事项</w:t>
      </w:r>
    </w:p>
    <w:p w14:paraId="363E3751">
      <w:pPr>
        <w:keepNext w:val="0"/>
        <w:keepLines w:val="0"/>
        <w:pageBreakBefore w:val="0"/>
        <w:widowControl w:val="0"/>
        <w:kinsoku/>
        <w:wordWrap/>
        <w:overflowPunct/>
        <w:topLinePunct w:val="0"/>
        <w:autoSpaceDE/>
        <w:autoSpaceDN/>
        <w:bidi w:val="0"/>
        <w:adjustRightInd/>
        <w:snapToGrid/>
        <w:spacing w:before="313" w:beforeLines="100" w:line="360" w:lineRule="exact"/>
        <w:textAlignment w:val="auto"/>
        <w:rPr>
          <w:rFonts w:hint="eastAsia" w:ascii="微软雅黑" w:hAnsi="微软雅黑" w:eastAsia="微软雅黑" w:cs="微软雅黑"/>
          <w:b/>
          <w:bCs/>
          <w:color w:val="2E75B6" w:themeColor="accent1" w:themeShade="BF"/>
          <w:kern w:val="2"/>
          <w:lang w:val="en-US" w:eastAsia="zh-CN"/>
        </w:rPr>
      </w:pPr>
      <w:r>
        <w:rPr>
          <w:rFonts w:hint="default" w:ascii="微软雅黑" w:hAnsi="微软雅黑" w:eastAsia="微软雅黑" w:cs="微软雅黑"/>
          <w:b/>
          <w:bCs/>
          <w:sz w:val="24"/>
          <w:szCs w:val="24"/>
          <w:lang w:val="en-US"/>
        </w:rPr>
        <w:drawing>
          <wp:anchor distT="0" distB="0" distL="114300" distR="114300" simplePos="0" relativeHeight="251670528" behindDoc="0" locked="0" layoutInCell="1" allowOverlap="1">
            <wp:simplePos x="0" y="0"/>
            <wp:positionH relativeFrom="column">
              <wp:posOffset>-12700</wp:posOffset>
            </wp:positionH>
            <wp:positionV relativeFrom="paragraph">
              <wp:posOffset>118110</wp:posOffset>
            </wp:positionV>
            <wp:extent cx="298450" cy="301625"/>
            <wp:effectExtent l="0" t="0" r="6350" b="3175"/>
            <wp:wrapSquare wrapText="bothSides"/>
            <wp:docPr id="1" name="图片 1"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8450" cy="301625"/>
                    </a:xfrm>
                    <a:prstGeom prst="rect">
                      <a:avLst/>
                    </a:prstGeom>
                  </pic:spPr>
                </pic:pic>
              </a:graphicData>
            </a:graphic>
          </wp:anchor>
        </w:drawing>
      </w:r>
      <w:r>
        <w:rPr>
          <w:rFonts w:hint="eastAsia" w:ascii="微软雅黑" w:hAnsi="微软雅黑" w:eastAsia="微软雅黑" w:cs="微软雅黑"/>
          <w:b/>
          <w:bCs/>
          <w:sz w:val="24"/>
          <w:szCs w:val="24"/>
          <w:lang w:val="en-US" w:eastAsia="zh-CN"/>
        </w:rPr>
        <w:t>三、全球关税合规</w:t>
      </w:r>
    </w:p>
    <w:p w14:paraId="758F3432">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textAlignment w:val="auto"/>
        <w:rPr>
          <w:rFonts w:hint="eastAsia" w:ascii="微软雅黑" w:hAnsi="微软雅黑" w:eastAsia="微软雅黑" w:cs="微软雅黑"/>
          <w:b/>
          <w:bCs/>
          <w:color w:val="000000"/>
          <w:kern w:val="2"/>
          <w:sz w:val="21"/>
          <w:szCs w:val="24"/>
          <w:lang w:val="en-US" w:eastAsia="zh-CN" w:bidi="ar-SA"/>
        </w:rPr>
      </w:pPr>
      <w:r>
        <w:rPr>
          <w:rFonts w:hint="eastAsia" w:ascii="微软雅黑" w:hAnsi="微软雅黑" w:eastAsia="微软雅黑" w:cs="微软雅黑"/>
          <w:b/>
          <w:bCs/>
          <w:lang w:val="en-US" w:eastAsia="zh-CN"/>
        </w:rPr>
        <mc:AlternateContent>
          <mc:Choice Requires="wps">
            <w:drawing>
              <wp:anchor distT="0" distB="0" distL="114300" distR="114300" simplePos="0" relativeHeight="251671552" behindDoc="0" locked="0" layoutInCell="1" allowOverlap="1">
                <wp:simplePos x="0" y="0"/>
                <wp:positionH relativeFrom="column">
                  <wp:posOffset>8255</wp:posOffset>
                </wp:positionH>
                <wp:positionV relativeFrom="paragraph">
                  <wp:posOffset>12700</wp:posOffset>
                </wp:positionV>
                <wp:extent cx="6229350" cy="0"/>
                <wp:effectExtent l="0" t="6350" r="0" b="6350"/>
                <wp:wrapNone/>
                <wp:docPr id="5" name="直接连接符 5"/>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5pt;margin-top:1pt;height:0pt;width:490.5pt;z-index:251671552;mso-width-relative:page;mso-height-relative:page;" filled="f" stroked="t" coordsize="21600,21600" o:gfxdata="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KzHFZzTAAAABQEAAA8AAAAAAAAA&#10;AQAgAAAAIgAAAGRycy9kb3ducmV2LnhtbFBLAQIUABQAAAAIAIdO4kDeOsnSiAIAAMkFAAAOAAAA&#10;AAAAAAEAIAAAACIBAABkcnMvZTJvRG9jLnhtbFBLBQYAAAAABgAGAFkBAAAcBgAAAAA=&#10;">
                <v:fill on="f" focussize="0,0"/>
                <v:stroke weight="1pt" color="#000000" miterlimit="8" joinstyle="miter"/>
                <v:imagedata o:title=""/>
                <o:lock v:ext="edit" aspectratio="f"/>
              </v:line>
            </w:pict>
          </mc:Fallback>
        </mc:AlternateContent>
      </w:r>
      <w:r>
        <w:rPr>
          <w:rFonts w:hint="eastAsia" w:ascii="微软雅黑" w:hAnsi="微软雅黑" w:eastAsia="微软雅黑" w:cs="微软雅黑"/>
          <w:b/>
          <w:bCs/>
          <w:color w:val="000000"/>
          <w:kern w:val="2"/>
          <w:sz w:val="21"/>
          <w:szCs w:val="24"/>
          <w:lang w:val="en-US" w:eastAsia="zh-CN" w:bidi="ar-SA"/>
        </w:rPr>
        <w:t>(一)商品归类合规</w:t>
      </w:r>
    </w:p>
    <w:p w14:paraId="7951985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监管条件</w:t>
      </w:r>
    </w:p>
    <w:p w14:paraId="4184C81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税金缴纳</w:t>
      </w:r>
    </w:p>
    <w:p w14:paraId="2316068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海关税收形式与企业商品归类风险</w:t>
      </w:r>
    </w:p>
    <w:p w14:paraId="236004C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海关涉及税号稽查关注、关注重点</w:t>
      </w:r>
    </w:p>
    <w:p w14:paraId="222B78F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法律后果</w:t>
      </w:r>
    </w:p>
    <w:p w14:paraId="12620EB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典型案例</w:t>
      </w:r>
    </w:p>
    <w:p w14:paraId="0A508B90">
      <w:pPr>
        <w:keepNext w:val="0"/>
        <w:keepLines w:val="0"/>
        <w:pageBreakBefore w:val="0"/>
        <w:widowControl w:val="0"/>
        <w:kinsoku/>
        <w:wordWrap/>
        <w:overflowPunct/>
        <w:topLinePunct w:val="0"/>
        <w:autoSpaceDE/>
        <w:autoSpaceDN/>
        <w:bidi w:val="0"/>
        <w:adjustRightInd/>
        <w:snapToGrid/>
        <w:spacing w:line="360" w:lineRule="exact"/>
        <w:ind w:leftChars="100"/>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000000"/>
          <w:kern w:val="2"/>
          <w:sz w:val="21"/>
          <w:szCs w:val="24"/>
          <w:lang w:val="en-US" w:eastAsia="zh-CN" w:bidi="ar-SA"/>
        </w:rPr>
        <w:t>归类技术差错</w:t>
      </w:r>
    </w:p>
    <w:p w14:paraId="6DE7DF60">
      <w:pPr>
        <w:keepNext w:val="0"/>
        <w:keepLines w:val="0"/>
        <w:pageBreakBefore w:val="0"/>
        <w:widowControl w:val="0"/>
        <w:kinsoku/>
        <w:wordWrap/>
        <w:overflowPunct/>
        <w:topLinePunct w:val="0"/>
        <w:autoSpaceDE/>
        <w:autoSpaceDN/>
        <w:bidi w:val="0"/>
        <w:adjustRightInd/>
        <w:snapToGrid/>
        <w:spacing w:line="360" w:lineRule="exact"/>
        <w:ind w:leftChars="100"/>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000000"/>
          <w:kern w:val="2"/>
          <w:sz w:val="21"/>
          <w:szCs w:val="24"/>
          <w:lang w:val="en-US" w:eastAsia="zh-CN" w:bidi="ar-SA"/>
        </w:rPr>
        <w:t>归类不实引发行政处罚</w:t>
      </w:r>
    </w:p>
    <w:p w14:paraId="1CD38C03">
      <w:pPr>
        <w:keepNext w:val="0"/>
        <w:keepLines w:val="0"/>
        <w:pageBreakBefore w:val="0"/>
        <w:widowControl w:val="0"/>
        <w:kinsoku/>
        <w:wordWrap/>
        <w:overflowPunct/>
        <w:topLinePunct w:val="0"/>
        <w:autoSpaceDE/>
        <w:autoSpaceDN/>
        <w:bidi w:val="0"/>
        <w:adjustRightInd/>
        <w:snapToGrid/>
        <w:spacing w:line="360" w:lineRule="exact"/>
        <w:ind w:leftChars="100"/>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000000"/>
          <w:kern w:val="2"/>
          <w:sz w:val="21"/>
          <w:szCs w:val="24"/>
          <w:lang w:val="en-US" w:eastAsia="zh-CN" w:bidi="ar-SA"/>
        </w:rPr>
        <w:t>伪报归类涉嫌走私犯罪</w:t>
      </w:r>
    </w:p>
    <w:p w14:paraId="640D5B8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bCs/>
          <w:color w:val="000000"/>
          <w:kern w:val="2"/>
          <w:sz w:val="21"/>
          <w:szCs w:val="24"/>
          <w:lang w:val="en-US" w:eastAsia="zh-CN" w:bidi="ar-SA"/>
        </w:rPr>
      </w:pPr>
      <w:r>
        <w:rPr>
          <w:rFonts w:hint="eastAsia" w:ascii="微软雅黑" w:hAnsi="微软雅黑" w:eastAsia="微软雅黑" w:cs="微软雅黑"/>
          <w:b/>
          <w:bCs/>
          <w:color w:val="000000"/>
          <w:kern w:val="2"/>
          <w:sz w:val="21"/>
          <w:szCs w:val="24"/>
          <w:lang w:val="en-US" w:eastAsia="zh-CN" w:bidi="ar-SA"/>
        </w:rPr>
        <w:t>(二)海关估价合规</w:t>
      </w:r>
      <w:r>
        <w:rPr>
          <w:rFonts w:hint="eastAsia" w:ascii="微软雅黑" w:hAnsi="微软雅黑" w:eastAsia="微软雅黑" w:cs="微软雅黑"/>
          <w:b/>
          <w:bCs/>
          <w:color w:val="000000"/>
          <w:kern w:val="2"/>
          <w:sz w:val="21"/>
          <w:szCs w:val="24"/>
          <w:lang w:val="en-US" w:eastAsia="zh-CN" w:bidi="ar-SA"/>
        </w:rPr>
        <w:tab/>
      </w:r>
    </w:p>
    <w:p w14:paraId="5F3FC4B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《关税法》关键条款解读</w:t>
      </w:r>
    </w:p>
    <w:p w14:paraId="7EFFDDD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确定海关计税价格</w:t>
      </w:r>
    </w:p>
    <w:p w14:paraId="3FAA9D6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成交价格调整项目：特许权使用费等</w:t>
      </w:r>
    </w:p>
    <w:p w14:paraId="714A3CF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成交价格成立条件：特殊关系等</w:t>
      </w:r>
    </w:p>
    <w:p w14:paraId="3B9D1ED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运保费与滞期费</w:t>
      </w:r>
    </w:p>
    <w:p w14:paraId="56C64B3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特殊事项：折扣、赔偿、赠品、保修、佣金等</w:t>
      </w:r>
    </w:p>
    <w:p w14:paraId="4C1BF0D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典型案例解读</w:t>
      </w:r>
    </w:p>
    <w:p w14:paraId="6484912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bCs/>
          <w:color w:val="000000"/>
          <w:kern w:val="2"/>
          <w:sz w:val="21"/>
          <w:szCs w:val="24"/>
          <w:lang w:val="en-US" w:eastAsia="zh-CN" w:bidi="ar-SA"/>
        </w:rPr>
      </w:pPr>
      <w:r>
        <w:rPr>
          <w:rFonts w:hint="eastAsia" w:ascii="微软雅黑" w:hAnsi="微软雅黑" w:eastAsia="微软雅黑" w:cs="微软雅黑"/>
          <w:b/>
          <w:bCs/>
          <w:color w:val="000000"/>
          <w:kern w:val="2"/>
          <w:sz w:val="21"/>
          <w:szCs w:val="24"/>
          <w:lang w:val="en-US" w:eastAsia="zh-CN" w:bidi="ar-SA"/>
        </w:rPr>
        <w:t>(三)海关原产地规则合规</w:t>
      </w:r>
    </w:p>
    <w:p w14:paraId="64B9182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《进出口货物原产地条例》</w:t>
      </w:r>
    </w:p>
    <w:p w14:paraId="001A6DD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《中华人民共和国海关进出口货物优惠原产地管理规定》</w:t>
      </w:r>
    </w:p>
    <w:p w14:paraId="7D9C3D6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原产地享惠应用案例</w:t>
      </w:r>
    </w:p>
    <w:p w14:paraId="5D52585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原产地违规案例</w:t>
      </w:r>
    </w:p>
    <w:p w14:paraId="644C1156">
      <w:pPr>
        <w:keepNext w:val="0"/>
        <w:keepLines w:val="0"/>
        <w:pageBreakBefore w:val="0"/>
        <w:widowControl w:val="0"/>
        <w:kinsoku/>
        <w:wordWrap/>
        <w:overflowPunct/>
        <w:topLinePunct w:val="0"/>
        <w:autoSpaceDE/>
        <w:autoSpaceDN/>
        <w:bidi w:val="0"/>
        <w:adjustRightInd/>
        <w:snapToGrid/>
        <w:spacing w:before="313" w:beforeLines="100" w:line="360" w:lineRule="exact"/>
        <w:textAlignment w:val="auto"/>
        <w:rPr>
          <w:rFonts w:hint="eastAsia" w:ascii="微软雅黑" w:hAnsi="微软雅黑" w:eastAsia="微软雅黑" w:cs="微软雅黑"/>
          <w:b/>
          <w:bCs/>
          <w:color w:val="2E75B6" w:themeColor="accent1" w:themeShade="BF"/>
          <w:kern w:val="2"/>
          <w:lang w:val="en-US" w:eastAsia="zh-CN"/>
        </w:rPr>
      </w:pPr>
      <w:r>
        <w:rPr>
          <w:rFonts w:hint="default" w:ascii="微软雅黑" w:hAnsi="微软雅黑" w:eastAsia="微软雅黑" w:cs="微软雅黑"/>
          <w:b/>
          <w:bCs/>
          <w:sz w:val="24"/>
          <w:szCs w:val="24"/>
          <w:lang w:val="en-US"/>
        </w:rPr>
        <w:drawing>
          <wp:anchor distT="0" distB="0" distL="114300" distR="114300" simplePos="0" relativeHeight="251672576" behindDoc="0" locked="0" layoutInCell="1" allowOverlap="1">
            <wp:simplePos x="0" y="0"/>
            <wp:positionH relativeFrom="column">
              <wp:posOffset>-12700</wp:posOffset>
            </wp:positionH>
            <wp:positionV relativeFrom="paragraph">
              <wp:posOffset>118110</wp:posOffset>
            </wp:positionV>
            <wp:extent cx="298450" cy="301625"/>
            <wp:effectExtent l="0" t="0" r="6350" b="3175"/>
            <wp:wrapSquare wrapText="bothSides"/>
            <wp:docPr id="6" name="图片 6"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8450" cy="301625"/>
                    </a:xfrm>
                    <a:prstGeom prst="rect">
                      <a:avLst/>
                    </a:prstGeom>
                  </pic:spPr>
                </pic:pic>
              </a:graphicData>
            </a:graphic>
          </wp:anchor>
        </w:drawing>
      </w:r>
      <w:r>
        <w:rPr>
          <w:rFonts w:hint="eastAsia" w:ascii="微软雅黑" w:hAnsi="微软雅黑" w:eastAsia="微软雅黑" w:cs="微软雅黑"/>
          <w:b/>
          <w:bCs/>
          <w:sz w:val="24"/>
          <w:szCs w:val="24"/>
          <w:lang w:val="en-US" w:eastAsia="zh-CN"/>
        </w:rPr>
        <w:t>四、全球关税规划与反规避</w:t>
      </w:r>
    </w:p>
    <w:p w14:paraId="7A17939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mc:AlternateContent>
          <mc:Choice Requires="wps">
            <w:drawing>
              <wp:anchor distT="0" distB="0" distL="114300" distR="114300" simplePos="0" relativeHeight="251673600" behindDoc="0" locked="0" layoutInCell="1" allowOverlap="1">
                <wp:simplePos x="0" y="0"/>
                <wp:positionH relativeFrom="column">
                  <wp:posOffset>8255</wp:posOffset>
                </wp:positionH>
                <wp:positionV relativeFrom="paragraph">
                  <wp:posOffset>12700</wp:posOffset>
                </wp:positionV>
                <wp:extent cx="6229350" cy="0"/>
                <wp:effectExtent l="0" t="6350" r="0" b="6350"/>
                <wp:wrapNone/>
                <wp:docPr id="8" name="直接连接符 8"/>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5pt;margin-top:1pt;height:0pt;width:490.5pt;z-index:251673600;mso-width-relative:page;mso-height-relative:page;" filled="f" stroked="t" coordsize="21600,21600" o:gfxdata="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KzHFZzTAAAABQEAAA8AAAAAAAAA&#10;AQAgAAAAIgAAAGRycy9kb3ducmV2LnhtbFBLAQIUABQAAAAIAIdO4kB/LtZniAIAAMkFAAAOAAAA&#10;AAAAAAEAIAAAACIBAABkcnMvZTJvRG9jLnhtbFBLBQYAAAAABgAGAFkBAAAcBgAAAAA=&#10;">
                <v:fill on="f" focussize="0,0"/>
                <v:stroke weight="1pt" color="#000000" miterlimit="8" joinstyle="miter"/>
                <v:imagedata o:title=""/>
                <o:lock v:ext="edit" aspectratio="f"/>
              </v:line>
            </w:pict>
          </mc:Fallback>
        </mc:AlternateContent>
      </w:r>
      <w:r>
        <w:rPr>
          <w:rFonts w:hint="eastAsia" w:ascii="微软雅黑" w:hAnsi="微软雅黑" w:eastAsia="微软雅黑" w:cs="微软雅黑"/>
          <w:color w:val="000000"/>
          <w:kern w:val="2"/>
          <w:sz w:val="21"/>
          <w:szCs w:val="24"/>
          <w:lang w:val="en-US" w:eastAsia="zh-CN" w:bidi="ar-SA"/>
        </w:rPr>
        <w:t>原产地标准</w:t>
      </w:r>
    </w:p>
    <w:p w14:paraId="1FE3F24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三大自贸协定关键条款对比解读</w:t>
      </w:r>
    </w:p>
    <w:p w14:paraId="34318734">
      <w:pPr>
        <w:keepNext w:val="0"/>
        <w:keepLines w:val="0"/>
        <w:pageBreakBefore w:val="0"/>
        <w:widowControl w:val="0"/>
        <w:kinsoku/>
        <w:wordWrap/>
        <w:overflowPunct/>
        <w:topLinePunct w:val="0"/>
        <w:autoSpaceDE/>
        <w:autoSpaceDN/>
        <w:bidi w:val="0"/>
        <w:adjustRightInd/>
        <w:snapToGrid/>
        <w:spacing w:line="360" w:lineRule="exact"/>
        <w:ind w:leftChars="100"/>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000000"/>
          <w:kern w:val="2"/>
          <w:sz w:val="21"/>
          <w:szCs w:val="24"/>
          <w:lang w:val="en-US" w:eastAsia="zh-CN" w:bidi="ar-SA"/>
        </w:rPr>
        <w:t>RCEP</w:t>
      </w:r>
    </w:p>
    <w:p w14:paraId="3DA405FF">
      <w:pPr>
        <w:keepNext w:val="0"/>
        <w:keepLines w:val="0"/>
        <w:pageBreakBefore w:val="0"/>
        <w:widowControl w:val="0"/>
        <w:kinsoku/>
        <w:wordWrap/>
        <w:overflowPunct/>
        <w:topLinePunct w:val="0"/>
        <w:autoSpaceDE/>
        <w:autoSpaceDN/>
        <w:bidi w:val="0"/>
        <w:adjustRightInd/>
        <w:snapToGrid/>
        <w:spacing w:line="360" w:lineRule="exact"/>
        <w:ind w:leftChars="100"/>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000000"/>
          <w:kern w:val="2"/>
          <w:sz w:val="21"/>
          <w:szCs w:val="24"/>
          <w:lang w:val="en-US" w:eastAsia="zh-CN" w:bidi="ar-SA"/>
        </w:rPr>
        <w:t>CPTPP</w:t>
      </w:r>
    </w:p>
    <w:p w14:paraId="51B1F09C">
      <w:pPr>
        <w:keepNext w:val="0"/>
        <w:keepLines w:val="0"/>
        <w:pageBreakBefore w:val="0"/>
        <w:widowControl w:val="0"/>
        <w:kinsoku/>
        <w:wordWrap/>
        <w:overflowPunct/>
        <w:topLinePunct w:val="0"/>
        <w:autoSpaceDE/>
        <w:autoSpaceDN/>
        <w:bidi w:val="0"/>
        <w:adjustRightInd/>
        <w:snapToGrid/>
        <w:spacing w:line="360" w:lineRule="exact"/>
        <w:ind w:leftChars="100"/>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000000"/>
          <w:kern w:val="2"/>
          <w:sz w:val="21"/>
          <w:szCs w:val="24"/>
          <w:lang w:val="en-US" w:eastAsia="zh-CN" w:bidi="ar-SA"/>
        </w:rPr>
        <w:t>USMCA</w:t>
      </w:r>
    </w:p>
    <w:p w14:paraId="1B149ED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反规避与海外海关预裁定</w:t>
      </w:r>
      <w:r>
        <w:rPr>
          <w:rFonts w:hint="eastAsia" w:ascii="微软雅黑" w:hAnsi="微软雅黑" w:eastAsia="微软雅黑" w:cs="微软雅黑"/>
          <w:color w:val="000000"/>
          <w:kern w:val="2"/>
          <w:sz w:val="21"/>
          <w:szCs w:val="24"/>
          <w:lang w:val="en-US" w:eastAsia="zh-CN" w:bidi="ar-SA"/>
        </w:rPr>
        <w:tab/>
      </w:r>
    </w:p>
    <w:p w14:paraId="0E3076B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全球关贸筹划价值创造路径探讨</w:t>
      </w:r>
      <w:r>
        <w:rPr>
          <w:rFonts w:hint="eastAsia" w:ascii="微软雅黑" w:hAnsi="微软雅黑" w:eastAsia="微软雅黑" w:cs="微软雅黑"/>
          <w:color w:val="000000"/>
          <w:kern w:val="2"/>
          <w:sz w:val="21"/>
          <w:szCs w:val="24"/>
          <w:lang w:val="en-US" w:eastAsia="zh-CN" w:bidi="ar-SA"/>
        </w:rPr>
        <w:tab/>
      </w:r>
    </w:p>
    <w:p w14:paraId="434428C4">
      <w:pPr>
        <w:keepNext w:val="0"/>
        <w:keepLines w:val="0"/>
        <w:pageBreakBefore w:val="0"/>
        <w:widowControl w:val="0"/>
        <w:kinsoku/>
        <w:wordWrap/>
        <w:overflowPunct/>
        <w:topLinePunct w:val="0"/>
        <w:autoSpaceDE/>
        <w:autoSpaceDN/>
        <w:bidi w:val="0"/>
        <w:adjustRightInd/>
        <w:snapToGrid/>
        <w:spacing w:line="360" w:lineRule="exact"/>
        <w:ind w:leftChars="100"/>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000000"/>
          <w:kern w:val="2"/>
          <w:sz w:val="21"/>
          <w:szCs w:val="24"/>
          <w:lang w:val="en-US" w:eastAsia="zh-CN" w:bidi="ar-SA"/>
        </w:rPr>
        <w:t>节省税费支出</w:t>
      </w:r>
    </w:p>
    <w:p w14:paraId="0C977321">
      <w:pPr>
        <w:keepNext w:val="0"/>
        <w:keepLines w:val="0"/>
        <w:pageBreakBefore w:val="0"/>
        <w:widowControl w:val="0"/>
        <w:kinsoku/>
        <w:wordWrap/>
        <w:overflowPunct/>
        <w:topLinePunct w:val="0"/>
        <w:autoSpaceDE/>
        <w:autoSpaceDN/>
        <w:bidi w:val="0"/>
        <w:adjustRightInd/>
        <w:snapToGrid/>
        <w:spacing w:line="360" w:lineRule="exact"/>
        <w:ind w:leftChars="100"/>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000000"/>
          <w:kern w:val="2"/>
          <w:sz w:val="21"/>
          <w:szCs w:val="24"/>
          <w:lang w:val="en-US" w:eastAsia="zh-CN" w:bidi="ar-SA"/>
        </w:rPr>
        <w:t>定向市场开发</w:t>
      </w:r>
    </w:p>
    <w:p w14:paraId="5BEA8C55">
      <w:pPr>
        <w:keepNext w:val="0"/>
        <w:keepLines w:val="0"/>
        <w:pageBreakBefore w:val="0"/>
        <w:widowControl w:val="0"/>
        <w:kinsoku/>
        <w:wordWrap/>
        <w:overflowPunct/>
        <w:topLinePunct w:val="0"/>
        <w:autoSpaceDE/>
        <w:autoSpaceDN/>
        <w:bidi w:val="0"/>
        <w:adjustRightInd/>
        <w:snapToGrid/>
        <w:spacing w:line="360" w:lineRule="exact"/>
        <w:ind w:leftChars="100"/>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000000"/>
          <w:kern w:val="2"/>
          <w:sz w:val="21"/>
          <w:szCs w:val="24"/>
          <w:lang w:val="en-US" w:eastAsia="zh-CN" w:bidi="ar-SA"/>
        </w:rPr>
        <w:t>全球产业链布局</w:t>
      </w:r>
    </w:p>
    <w:p w14:paraId="638E073E">
      <w:pPr>
        <w:keepNext w:val="0"/>
        <w:keepLines w:val="0"/>
        <w:pageBreakBefore w:val="0"/>
        <w:widowControl w:val="0"/>
        <w:kinsoku/>
        <w:wordWrap/>
        <w:overflowPunct/>
        <w:topLinePunct w:val="0"/>
        <w:autoSpaceDE/>
        <w:autoSpaceDN/>
        <w:bidi w:val="0"/>
        <w:adjustRightInd/>
        <w:snapToGrid/>
        <w:spacing w:before="313" w:beforeLines="100" w:line="360" w:lineRule="exact"/>
        <w:textAlignment w:val="auto"/>
        <w:rPr>
          <w:rFonts w:hint="eastAsia" w:ascii="微软雅黑" w:hAnsi="微软雅黑" w:eastAsia="微软雅黑" w:cs="微软雅黑"/>
          <w:b/>
          <w:bCs/>
          <w:color w:val="2E75B6" w:themeColor="accent1" w:themeShade="BF"/>
          <w:kern w:val="2"/>
          <w:lang w:val="en-US" w:eastAsia="zh-CN"/>
        </w:rPr>
      </w:pPr>
      <w:r>
        <w:rPr>
          <w:rFonts w:hint="default" w:ascii="微软雅黑" w:hAnsi="微软雅黑" w:eastAsia="微软雅黑" w:cs="微软雅黑"/>
          <w:b/>
          <w:bCs/>
          <w:sz w:val="24"/>
          <w:szCs w:val="24"/>
          <w:lang w:val="en-US"/>
        </w:rPr>
        <w:drawing>
          <wp:anchor distT="0" distB="0" distL="114300" distR="114300" simplePos="0" relativeHeight="251674624" behindDoc="0" locked="0" layoutInCell="1" allowOverlap="1">
            <wp:simplePos x="0" y="0"/>
            <wp:positionH relativeFrom="column">
              <wp:posOffset>-12700</wp:posOffset>
            </wp:positionH>
            <wp:positionV relativeFrom="paragraph">
              <wp:posOffset>118110</wp:posOffset>
            </wp:positionV>
            <wp:extent cx="298450" cy="301625"/>
            <wp:effectExtent l="0" t="0" r="6350" b="3175"/>
            <wp:wrapSquare wrapText="bothSides"/>
            <wp:docPr id="9" name="图片 9" descr="32313537363932383b32313537363931323bc8ebd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2313537363932383b32313537363931323bc8ebd6b0"/>
                    <pic:cNvPicPr>
                      <a:picLocks noChangeAspect="1"/>
                    </pic:cNvPicPr>
                  </pic:nvPicPr>
                  <pic:blipFill>
                    <a:blip r:embed="rId6">
                      <a:extLst>
                        <a:ext uri="{96DAC541-7B7A-43D3-8B79-37D633B846F1}">
                          <asvg:svgBlip xmlns:asvg="http://schemas.microsoft.com/office/drawing/2016/SVG/main" r:embed="rId7"/>
                        </a:ext>
                      </a:extLst>
                    </a:blip>
                    <a:srcRect t="7143" r="3929"/>
                    <a:stretch>
                      <a:fillRect/>
                    </a:stretch>
                  </pic:blipFill>
                  <pic:spPr>
                    <a:xfrm>
                      <a:off x="0" y="0"/>
                      <a:ext cx="298450" cy="301625"/>
                    </a:xfrm>
                    <a:prstGeom prst="rect">
                      <a:avLst/>
                    </a:prstGeom>
                  </pic:spPr>
                </pic:pic>
              </a:graphicData>
            </a:graphic>
          </wp:anchor>
        </w:drawing>
      </w:r>
      <w:r>
        <w:rPr>
          <w:rFonts w:hint="eastAsia" w:ascii="微软雅黑" w:hAnsi="微软雅黑" w:eastAsia="微软雅黑" w:cs="微软雅黑"/>
          <w:b/>
          <w:bCs/>
          <w:sz w:val="24"/>
          <w:szCs w:val="24"/>
          <w:lang w:val="en-US" w:eastAsia="zh-CN"/>
        </w:rPr>
        <w:t>五、企业出海的合规路径与建议</w:t>
      </w:r>
    </w:p>
    <w:p w14:paraId="77CBED28">
      <w:pPr>
        <w:keepNext w:val="0"/>
        <w:keepLines w:val="0"/>
        <w:pageBreakBefore w:val="0"/>
        <w:widowControl w:val="0"/>
        <w:numPr>
          <w:ilvl w:val="0"/>
          <w:numId w:val="0"/>
        </w:numPr>
        <w:kinsoku/>
        <w:wordWrap/>
        <w:overflowPunct/>
        <w:topLinePunct w:val="0"/>
        <w:autoSpaceDE/>
        <w:autoSpaceDN/>
        <w:bidi w:val="0"/>
        <w:adjustRightInd/>
        <w:snapToGrid/>
        <w:spacing w:after="0"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bCs/>
          <w:lang w:val="en-US" w:eastAsia="zh-CN"/>
        </w:rPr>
        <mc:AlternateContent>
          <mc:Choice Requires="wps">
            <w:drawing>
              <wp:anchor distT="0" distB="0" distL="114300" distR="114300" simplePos="0" relativeHeight="251675648" behindDoc="0" locked="0" layoutInCell="1" allowOverlap="1">
                <wp:simplePos x="0" y="0"/>
                <wp:positionH relativeFrom="column">
                  <wp:posOffset>8255</wp:posOffset>
                </wp:positionH>
                <wp:positionV relativeFrom="paragraph">
                  <wp:posOffset>12700</wp:posOffset>
                </wp:positionV>
                <wp:extent cx="6229350" cy="0"/>
                <wp:effectExtent l="0" t="6350" r="0" b="6350"/>
                <wp:wrapNone/>
                <wp:docPr id="10" name="直接连接符 10"/>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5pt;margin-top:1pt;height:0pt;width:490.5pt;z-index:251675648;mso-width-relative:page;mso-height-relative:page;" filled="f" stroked="t" coordsize="21600,21600" o:gfxdata="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sxxWc0wAAAAUBAAAPAAAAAAAA&#10;AAEAIAAAACIAAABkcnMvZG93bnJldi54bWxQSwECFAAUAAAACACHTuJA8dikV4kCAADLBQAADgAA&#10;AAAAAAABACAAAAAiAQAAZHJzL2Uyb0RvYy54bWxQSwUGAAAAAAYABgBZAQAAHQYAAAAA&#10;">
                <v:fill on="f" focussize="0,0"/>
                <v:stroke weight="1pt" color="#000000" miterlimit="8" joinstyle="miter"/>
                <v:imagedata o:title=""/>
                <o:lock v:ext="edit" aspectratio="f"/>
              </v:line>
            </w:pict>
          </mc:Fallback>
        </mc:AlternateContent>
      </w:r>
      <w:r>
        <w:rPr>
          <w:rFonts w:hint="eastAsia" w:ascii="微软雅黑" w:hAnsi="微软雅黑" w:eastAsia="微软雅黑" w:cs="微软雅黑"/>
          <w:color w:val="000000"/>
          <w:kern w:val="2"/>
          <w:sz w:val="21"/>
          <w:szCs w:val="24"/>
          <w:lang w:val="en-US" w:eastAsia="zh-CN" w:bidi="ar-SA"/>
        </w:rPr>
        <w:t>跨境投资领域合规</w:t>
      </w:r>
    </w:p>
    <w:p w14:paraId="1B363FCA">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跨境贸易领域合规</w:t>
      </w:r>
    </w:p>
    <w:p w14:paraId="6C3651C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000000"/>
          <w:kern w:val="2"/>
          <w:sz w:val="21"/>
          <w:szCs w:val="24"/>
          <w:lang w:val="en-US" w:eastAsia="zh-CN" w:bidi="ar-SA"/>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跨境税务领域合规</w:t>
      </w:r>
    </w:p>
    <w:p w14:paraId="57C78C6E">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ascii="微软雅黑" w:hAnsi="微软雅黑" w:eastAsia="微软雅黑" w:cs="微软雅黑"/>
          <w:b/>
          <w:bCs/>
          <w:lang w:val="en-US" w:eastAsia="zh-CN"/>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color w:val="000000"/>
          <w:kern w:val="2"/>
          <w:sz w:val="21"/>
          <w:szCs w:val="24"/>
          <w:lang w:val="en-US" w:eastAsia="zh-CN" w:bidi="ar-SA"/>
        </w:rPr>
        <w:t>出口管制与经济制裁领域合规</w:t>
      </w:r>
    </w:p>
    <w:p w14:paraId="29CFA230">
      <w:pPr>
        <w:keepNext w:val="0"/>
        <w:keepLines w:val="0"/>
        <w:pageBreakBefore w:val="0"/>
        <w:widowControl w:val="0"/>
        <w:kinsoku/>
        <w:wordWrap/>
        <w:overflowPunct/>
        <w:topLinePunct w:val="0"/>
        <w:autoSpaceDE/>
        <w:autoSpaceDN/>
        <w:bidi w:val="0"/>
        <w:adjustRightInd/>
        <w:snapToGrid/>
        <w:spacing w:after="157" w:afterLines="50" w:line="360" w:lineRule="exact"/>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讲师介绍</w:t>
      </w:r>
    </w:p>
    <w:p w14:paraId="011BFAC2">
      <w:pPr>
        <w:pStyle w:val="15"/>
        <w:keepNext w:val="0"/>
        <w:keepLines w:val="0"/>
        <w:pageBreakBefore w:val="0"/>
        <w:widowControl w:val="0"/>
        <w:tabs>
          <w:tab w:val="left" w:pos="420"/>
          <w:tab w:val="left" w:pos="840"/>
        </w:tabs>
        <w:kinsoku/>
        <w:wordWrap/>
        <w:overflowPunct/>
        <w:topLinePunct w:val="0"/>
        <w:autoSpaceDE/>
        <w:autoSpaceDN/>
        <w:bidi w:val="0"/>
        <w:adjustRightInd/>
        <w:snapToGrid/>
        <w:spacing w:after="0" w:line="240" w:lineRule="auto"/>
        <w:ind w:left="0" w:leftChars="0" w:firstLine="0" w:firstLineChars="0"/>
        <w:contextualSpacing/>
        <w:jc w:val="both"/>
        <w:textAlignment w:val="auto"/>
        <w:rPr>
          <w:rFonts w:hint="eastAsia" w:ascii="微软雅黑" w:hAnsi="微软雅黑" w:eastAsia="微软雅黑" w:cs="微软雅黑"/>
          <w:kern w:val="2"/>
          <w:sz w:val="21"/>
          <w:szCs w:val="24"/>
          <w:lang w:val="en-US" w:eastAsia="zh-CN" w:bidi="ar-SA"/>
        </w:rPr>
      </w:pPr>
      <w:r>
        <w:drawing>
          <wp:anchor distT="0" distB="0" distL="114300" distR="114300" simplePos="0" relativeHeight="251669504" behindDoc="0" locked="0" layoutInCell="1" allowOverlap="1">
            <wp:simplePos x="0" y="0"/>
            <wp:positionH relativeFrom="column">
              <wp:posOffset>9525</wp:posOffset>
            </wp:positionH>
            <wp:positionV relativeFrom="paragraph">
              <wp:posOffset>91440</wp:posOffset>
            </wp:positionV>
            <wp:extent cx="1169670" cy="1414780"/>
            <wp:effectExtent l="0" t="0" r="11430" b="13970"/>
            <wp:wrapSquare wrapText="bothSides"/>
            <wp:docPr id="13" name="Picture 4" descr="F:\有用文件\陶用\网站及常用账号密码\讲师图\孙怡.png孙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 descr="F:\有用文件\陶用\网站及常用账号密码\讲师图\孙怡.png孙怡"/>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69670" cy="1414780"/>
                    </a:xfrm>
                    <a:prstGeom prst="rect">
                      <a:avLst/>
                    </a:prstGeom>
                    <a:noFill/>
                    <a:ln>
                      <a:noFill/>
                    </a:ln>
                  </pic:spPr>
                </pic:pic>
              </a:graphicData>
            </a:graphic>
          </wp:anchor>
        </w:drawing>
      </w:r>
      <w:r>
        <w:rPr>
          <w:rFonts w:hint="eastAsia" w:ascii="微软雅黑" w:hAnsi="微软雅黑" w:eastAsia="微软雅黑" w:cs="微软雅黑"/>
          <w:b/>
          <w:bCs/>
          <w:kern w:val="2"/>
          <w:sz w:val="24"/>
          <w:szCs w:val="24"/>
          <w14:shadow w14:blurRad="50800" w14:dist="38100" w14:dir="18900000" w14:sx="100000" w14:sy="100000" w14:kx="0" w14:ky="0" w14:algn="bl">
            <w14:srgbClr w14:val="000000">
              <w14:alpha w14:val="60000"/>
            </w14:srgbClr>
          </w14:shadow>
        </w:rPr>
        <w:t>孙怡</w:t>
      </w:r>
      <w:r>
        <w:rPr>
          <w:rFonts w:hint="eastAsia" w:ascii="微软雅黑" w:hAnsi="微软雅黑" w:eastAsia="微软雅黑" w:cs="微软雅黑"/>
          <w:kern w:val="2"/>
          <w:sz w:val="21"/>
          <w:szCs w:val="24"/>
          <w:lang w:val="en-US" w:eastAsia="zh-CN" w:bidi="ar-SA"/>
        </w:rPr>
        <w:t xml:space="preserve">                     </w:t>
      </w:r>
    </w:p>
    <w:p w14:paraId="2DFF91F6">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北京德和衡（上海）律师事务所  合伙人、副主任</w:t>
      </w:r>
    </w:p>
    <w:p w14:paraId="5D95251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中国注册会计师、特许公认会计师（ACCA）</w:t>
      </w:r>
    </w:p>
    <w:p w14:paraId="603D957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孙怡律师于2018年加入德和衡成为专职律师，此前在海关系统工作，具有10年的海关法律事务和贸易合规实务经验，曾任海关公职律师；现任北京德和衡（上海）律师事务所副主任、上海律协国际贸易业务研究委员会委员，山东政法学院兼职教授、青岛市首批“国际经济特许人才专家”，同时拥有中国注册会计师资格、ACCA特许公认会计师资格。</w:t>
      </w:r>
    </w:p>
    <w:p w14:paraId="622F0D10">
      <w:pPr>
        <w:spacing w:line="360" w:lineRule="auto"/>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职业领域</w:t>
      </w:r>
    </w:p>
    <w:p w14:paraId="7F0A27BD">
      <w:pPr>
        <w:spacing w:line="380" w:lineRule="exact"/>
        <w:rPr>
          <w:rFonts w:hint="eastAsia" w:ascii="微软雅黑" w:hAnsi="微软雅黑" w:eastAsia="微软雅黑" w:cs="微软雅黑"/>
          <w:b/>
          <w:bCs/>
          <w:sz w:val="21"/>
          <w:szCs w:val="21"/>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bCs/>
          <w:sz w:val="21"/>
          <w:szCs w:val="21"/>
        </w:rPr>
        <w:t>海关法及进出口合规法律服务</w:t>
      </w:r>
    </w:p>
    <w:p w14:paraId="4163ECF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包括但不限于归类/估价/原产地等海关纳税争议解决、海关稽查与行政处罚法律救济、特许权使用费/转移定价/协助费用专项合规、进出口合规体系建设、进出口合规体检、主动披露、海关预裁定申请、AEO认证辅导、走私犯罪刑事辩护、知识产权海关保护等，可为客户面临的进出口环节海关估价与价格磋商、商品归类与原产地、企业海关信用管理、通关疑难问题、海关化验、进出口许可证、检验检疫、3C认证、加工贸易、保税物流模式、海关特殊监管区域法律咨询、工厂搬迁、深加工结转以及外发加工等实务问题提供个性化且富有成效的深度解决方案。</w:t>
      </w:r>
    </w:p>
    <w:p w14:paraId="6B50B763">
      <w:pPr>
        <w:spacing w:line="380" w:lineRule="exact"/>
        <w:rPr>
          <w:rFonts w:hint="eastAsia" w:ascii="微软雅黑" w:hAnsi="微软雅黑" w:eastAsia="微软雅黑" w:cs="微软雅黑"/>
          <w:b/>
          <w:bCs/>
          <w:sz w:val="21"/>
          <w:szCs w:val="21"/>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bCs/>
          <w:sz w:val="21"/>
          <w:szCs w:val="21"/>
        </w:rPr>
        <w:t>出口管制与经济制裁法律服务</w:t>
      </w:r>
    </w:p>
    <w:p w14:paraId="34A426E1">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包括但不限于为中国企业开展海外业务进行经济制裁和出口管制风险评估和防范、编制合规指引、搭建及完善出口内控合规体系、执行或指导内部合规审查、开展专项培训、起草和管理自愿披露、应对行政调查或处罚、进行替代供应链筹划与合规性评估、协助跨国公司处理中国出口管制法律以及技术进出口管制的咨询和许可证申请、开展与出口管制相关的人力资源管理、收并购尽职调查以评估承继者对过去违规行为承担责任的风险等。</w:t>
      </w:r>
    </w:p>
    <w:p w14:paraId="22197304">
      <w:pPr>
        <w:spacing w:line="380" w:lineRule="exact"/>
        <w:rPr>
          <w:rFonts w:hint="eastAsia" w:ascii="微软雅黑" w:hAnsi="微软雅黑" w:eastAsia="微软雅黑" w:cs="微软雅黑"/>
          <w:b/>
          <w:bCs/>
          <w:sz w:val="21"/>
          <w:szCs w:val="21"/>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bCs/>
          <w:sz w:val="21"/>
          <w:szCs w:val="21"/>
        </w:rPr>
        <w:t>跨境贸易与投融资综合法律服务</w:t>
      </w:r>
    </w:p>
    <w:p w14:paraId="25C4A0A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包括但不限于交易架构设计、协助谈判、国际货物买卖争议解决与诉讼仲裁代理、物流以及供应链法律顾问及咨询、跨国投资和并购法律服务。</w:t>
      </w:r>
    </w:p>
    <w:p w14:paraId="2B4CB90B">
      <w:pPr>
        <w:spacing w:line="380" w:lineRule="exact"/>
        <w:rPr>
          <w:rFonts w:hint="eastAsia" w:ascii="微软雅黑" w:hAnsi="微软雅黑" w:eastAsia="微软雅黑" w:cs="微软雅黑"/>
          <w:b/>
          <w:bCs/>
          <w:sz w:val="21"/>
          <w:szCs w:val="21"/>
        </w:rPr>
      </w:pPr>
      <w:r>
        <w:rPr>
          <w:rFonts w:hint="eastAsia" w:ascii="微软雅黑" w:hAnsi="微软雅黑" w:eastAsia="微软雅黑" w:cs="微软雅黑"/>
          <w:color w:val="3F3F3F" w:themeColor="text1" w:themeTint="BF"/>
          <w:sz w:val="22"/>
          <w:szCs w:val="22"/>
          <w:lang w:val="en-US" w:eastAsia="zh-CN"/>
          <w14:shadow w14:blurRad="50800" w14:dist="38100" w14:dir="18900000" w14:sx="100000" w14:sy="100000" w14:kx="0" w14:ky="0" w14:algn="bl">
            <w14:srgbClr w14:val="000000">
              <w14:alpha w14:val="60000"/>
            </w14:srgbClr>
          </w14:shadow>
          <w14:textFill>
            <w14:gradFill>
              <w14:gsLst>
                <w14:gs w14:pos="0">
                  <w14:srgbClr w14:val="007BD3"/>
                </w14:gs>
                <w14:gs w14:pos="100000">
                  <w14:srgbClr w14:val="034373"/>
                </w14:gs>
              </w14:gsLst>
              <w14:lin w14:scaled="0"/>
            </w14:gradFill>
          </w14:textFill>
        </w:rPr>
        <w:t xml:space="preserve">■ </w:t>
      </w:r>
      <w:r>
        <w:rPr>
          <w:rFonts w:hint="eastAsia" w:ascii="微软雅黑" w:hAnsi="微软雅黑" w:eastAsia="微软雅黑" w:cs="微软雅黑"/>
          <w:b/>
          <w:bCs/>
          <w:sz w:val="21"/>
          <w:szCs w:val="21"/>
        </w:rPr>
        <w:t>特定行业全流程法律服务</w:t>
      </w:r>
    </w:p>
    <w:p w14:paraId="5CB4575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kern w:val="2"/>
          <w:sz w:val="21"/>
          <w:szCs w:val="24"/>
          <w:lang w:val="en-US" w:eastAsia="zh-CN" w:bidi="ar-SA"/>
        </w:rPr>
        <w:t xml:space="preserve">除以上专业领域外，孙律师还与团队成员共同深入研究跨境电、生物医药行业，可为此两个行业内各种类型、不同发展阶段、不同规模的企业及个人提供包括跨境贸易、跨境投融资、海关、知识产权、金融、税法、证券、数据合规、刑事等方面在内的全流程、多专业的“一站式”法律服务与资金、供应链解决方案，受到客户广泛好评。 </w:t>
      </w:r>
    </w:p>
    <w:p w14:paraId="190BA934">
      <w:pPr>
        <w:spacing w:line="380" w:lineRule="exac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部分服务客户</w:t>
      </w:r>
    </w:p>
    <w:p w14:paraId="081F51C4">
      <w:pPr>
        <w:pStyle w:val="15"/>
        <w:keepNext w:val="0"/>
        <w:keepLines w:val="0"/>
        <w:pageBreakBefore w:val="0"/>
        <w:widowControl w:val="0"/>
        <w:tabs>
          <w:tab w:val="left" w:pos="420"/>
          <w:tab w:val="left" w:pos="840"/>
        </w:tabs>
        <w:kinsoku/>
        <w:wordWrap/>
        <w:overflowPunct/>
        <w:topLinePunct w:val="0"/>
        <w:autoSpaceDE/>
        <w:autoSpaceDN/>
        <w:bidi w:val="0"/>
        <w:adjustRightInd/>
        <w:snapToGrid/>
        <w:spacing w:after="157" w:afterLines="50" w:line="360" w:lineRule="exact"/>
        <w:ind w:left="0" w:leftChars="0" w:firstLine="0" w:firstLineChars="0"/>
        <w:contextualSpacing/>
        <w:jc w:val="both"/>
        <w:textAlignment w:val="auto"/>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kern w:val="2"/>
          <w:sz w:val="21"/>
          <w:szCs w:val="24"/>
          <w:lang w:val="en-US" w:eastAsia="zh-CN" w:bidi="ar-SA"/>
        </w:rPr>
        <w:t>自从业以来，孙怡律师曾先后为招商局、中外运、中储、中水、上飞、唯品会、海克斯康、鲁抗医药、丰光精密、建邦科技等众多世界500强、大型央企国企、境内外上市公司等提供涵盖国际贸易、海关、海事海商及财税合规的一站式综合法律服务。</w:t>
      </w:r>
    </w:p>
    <w:p w14:paraId="4A7B2C08">
      <w:pPr>
        <w:pStyle w:val="15"/>
        <w:keepNext w:val="0"/>
        <w:keepLines w:val="0"/>
        <w:pageBreakBefore w:val="0"/>
        <w:widowControl w:val="0"/>
        <w:tabs>
          <w:tab w:val="left" w:pos="420"/>
          <w:tab w:val="left" w:pos="840"/>
        </w:tabs>
        <w:kinsoku/>
        <w:wordWrap/>
        <w:overflowPunct/>
        <w:topLinePunct w:val="0"/>
        <w:autoSpaceDE/>
        <w:autoSpaceDN/>
        <w:bidi w:val="0"/>
        <w:adjustRightInd/>
        <w:snapToGrid/>
        <w:spacing w:after="157" w:afterLines="50" w:line="360" w:lineRule="exact"/>
        <w:ind w:left="0" w:leftChars="0" w:firstLine="0" w:firstLineChars="0"/>
        <w:contextualSpacing/>
        <w:jc w:val="both"/>
        <w:textAlignment w:val="auto"/>
        <w:rPr>
          <w:rFonts w:hint="eastAsia" w:ascii="微软雅黑" w:hAnsi="微软雅黑" w:eastAsia="微软雅黑" w:cs="微软雅黑"/>
          <w:kern w:val="2"/>
          <w:sz w:val="21"/>
          <w:szCs w:val="24"/>
          <w:lang w:val="en-US" w:eastAsia="zh-CN" w:bidi="ar-SA"/>
        </w:rPr>
      </w:pPr>
      <w:bookmarkStart w:id="4" w:name="_GoBack"/>
      <w:bookmarkEnd w:id="4"/>
    </w:p>
    <w:p w14:paraId="54831861">
      <w:pPr>
        <w:pStyle w:val="15"/>
        <w:keepNext w:val="0"/>
        <w:keepLines w:val="0"/>
        <w:pageBreakBefore w:val="0"/>
        <w:widowControl w:val="0"/>
        <w:tabs>
          <w:tab w:val="left" w:pos="420"/>
          <w:tab w:val="left" w:pos="840"/>
        </w:tabs>
        <w:kinsoku/>
        <w:wordWrap/>
        <w:overflowPunct/>
        <w:topLinePunct w:val="0"/>
        <w:autoSpaceDE/>
        <w:autoSpaceDN/>
        <w:bidi w:val="0"/>
        <w:adjustRightInd/>
        <w:snapToGrid/>
        <w:spacing w:after="157" w:afterLines="50" w:line="360" w:lineRule="exact"/>
        <w:ind w:left="0" w:leftChars="0" w:firstLine="0" w:firstLineChars="0"/>
        <w:contextualSpacing/>
        <w:jc w:val="left"/>
        <w:textAlignment w:val="auto"/>
        <w:rPr>
          <w:rFonts w:hint="eastAsia" w:ascii="微软雅黑" w:hAnsi="微软雅黑" w:eastAsia="微软雅黑" w:cs="微软雅黑"/>
          <w:kern w:val="2"/>
          <w:sz w:val="21"/>
          <w:szCs w:val="24"/>
          <w:lang w:val="en-US" w:eastAsia="zh-CN" w:bidi="ar-SA"/>
        </w:rPr>
        <w:sectPr>
          <w:headerReference r:id="rId3" w:type="default"/>
          <w:footerReference r:id="rId4" w:type="default"/>
          <w:type w:val="continuous"/>
          <w:pgSz w:w="11906" w:h="16838"/>
          <w:pgMar w:top="0" w:right="1080" w:bottom="0" w:left="1080" w:header="567" w:footer="0" w:gutter="0"/>
          <w:pgBorders>
            <w:top w:val="none" w:sz="0" w:space="0"/>
            <w:left w:val="none" w:sz="0" w:space="0"/>
            <w:bottom w:val="none" w:sz="0" w:space="0"/>
            <w:right w:val="none" w:sz="0" w:space="0"/>
          </w:pgBorders>
          <w:pgNumType w:fmt="decimal"/>
          <w:cols w:space="425" w:num="1"/>
          <w:formProt w:val="1"/>
          <w:docGrid w:type="lines" w:linePitch="312" w:charSpace="0"/>
        </w:sectPr>
      </w:pPr>
    </w:p>
    <w:p w14:paraId="648C12A7">
      <w:pPr>
        <w:keepNext w:val="0"/>
        <w:keepLines w:val="0"/>
        <w:pageBreakBefore w:val="0"/>
        <w:widowControl/>
        <w:kinsoku/>
        <w:wordWrap/>
        <w:overflowPunct/>
        <w:topLinePunct w:val="0"/>
        <w:autoSpaceDE/>
        <w:autoSpaceDN/>
        <w:bidi w:val="0"/>
        <w:adjustRightInd/>
        <w:snapToGrid/>
        <w:spacing w:after="157" w:afterLines="50" w:line="400" w:lineRule="exact"/>
        <w:jc w:val="both"/>
        <w:textAlignment w:val="auto"/>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pPr>
      <w:r>
        <w:rPr>
          <w:rFonts w:hint="eastAsia" w:ascii="微软雅黑" w:hAnsi="微软雅黑" w:eastAsia="微软雅黑" w:cs="微软雅黑"/>
          <w:b w:val="0"/>
          <w:bCs w:val="0"/>
          <w:color w:val="1F3863" w:themeColor="accent5" w:themeShade="7F"/>
          <w:spacing w:val="6"/>
          <w:w w:val="100"/>
          <w:sz w:val="24"/>
          <w:szCs w:val="24"/>
          <w:lang w:val="en-US" w:eastAsia="zh-CN"/>
          <w14:glow w14:rad="0">
            <w14:srgbClr w14:val="000000"/>
          </w14:glow>
          <w14:shadow w14:blurRad="0" w14:dist="0" w14:dir="0" w14:sx="0" w14:sy="0" w14:kx="0" w14:ky="0" w14:algn="none">
            <w14:srgbClr w14:val="000000"/>
          </w14:shadow>
          <w14:reflection w14:blurRad="6350" w14:stA="53000" w14:stPos="0" w14:endA="300" w14:endPos="35500" w14:dist="0" w14:dir="5400000" w14:fadeDir="5400000" w14:sx="100000" w14:sy="-90000" w14:kx="0" w14:algn="bl"/>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gradFill>
          </w14:textFill>
          <w14:props3d w14:extrusionH="0" w14:contourW="0" w14:prstMaterial="clear"/>
        </w:rPr>
        <w:t>联系我们</w:t>
      </w:r>
    </w:p>
    <w:p w14:paraId="7362FC00">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pPr>
      <w:bookmarkStart w:id="2" w:name="_Hlk27485291"/>
      <w:bookmarkStart w:id="3" w:name="_Hlk27470541"/>
      <w:r>
        <w:rPr>
          <w:rFonts w:hint="eastAsia" w:ascii="微软雅黑" w:hAnsi="微软雅黑" w:eastAsia="微软雅黑" w:cs="微软雅黑"/>
          <w:b/>
          <w:bCs/>
          <w:color w:val="262626" w:themeColor="text1" w:themeTint="D9"/>
          <w:sz w:val="21"/>
          <w:szCs w:val="21"/>
          <w:lang w:val="en-US" w:eastAsia="zh-CN"/>
          <w14:textFill>
            <w14:solidFill>
              <w14:schemeClr w14:val="tx1">
                <w14:lumMod w14:val="85000"/>
                <w14:lumOff w14:val="15000"/>
              </w14:schemeClr>
            </w14:solidFill>
          </w14:textFill>
        </w:rPr>
        <w:drawing>
          <wp:anchor distT="0" distB="0" distL="114300" distR="114300" simplePos="0" relativeHeight="251665408" behindDoc="0" locked="0" layoutInCell="1" allowOverlap="1">
            <wp:simplePos x="0" y="0"/>
            <wp:positionH relativeFrom="column">
              <wp:posOffset>28575</wp:posOffset>
            </wp:positionH>
            <wp:positionV relativeFrom="paragraph">
              <wp:posOffset>28575</wp:posOffset>
            </wp:positionV>
            <wp:extent cx="156845" cy="163830"/>
            <wp:effectExtent l="0" t="0" r="14605" b="7620"/>
            <wp:wrapSquare wrapText="bothSides"/>
            <wp:docPr id="2" name="图片 2" descr="303b333633323435343bc8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03b333633323435343bc8cb"/>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0" y="0"/>
                      <a:ext cx="156845" cy="163830"/>
                    </a:xfrm>
                    <a:prstGeom prst="rect">
                      <a:avLst/>
                    </a:prstGeom>
                  </pic:spPr>
                </pic:pic>
              </a:graphicData>
            </a:graphic>
          </wp:anchor>
        </w:drawing>
      </w:r>
      <w:r>
        <w:rPr>
          <w:rFonts w:hint="eastAsia" w:ascii="微软雅黑" w:hAnsi="微软雅黑" w:eastAsia="微软雅黑" w:cs="微软雅黑"/>
          <w:b/>
          <w:bCs/>
          <w:color w:val="262626" w:themeColor="text1" w:themeTint="D9"/>
          <w:sz w:val="21"/>
          <w:szCs w:val="21"/>
          <w:lang w:val="en-US" w:eastAsia="zh-CN"/>
          <w14:textFill>
            <w14:solidFill>
              <w14:schemeClr w14:val="tx1">
                <w14:lumMod w14:val="85000"/>
                <w14:lumOff w14:val="15000"/>
              </w14:schemeClr>
            </w14:solidFill>
          </w14:textFill>
        </w:rPr>
        <w:t>Name：</w:t>
      </w:r>
    </w:p>
    <w:p w14:paraId="2A4B2FB6">
      <w:pPr>
        <w:keepNext w:val="0"/>
        <w:keepLines w:val="0"/>
        <w:pageBreakBefore w:val="0"/>
        <w:widowControl w:val="0"/>
        <w:kinsoku/>
        <w:wordWrap/>
        <w:overflowPunct/>
        <w:topLinePunct w:val="0"/>
        <w:autoSpaceDE/>
        <w:autoSpaceDN/>
        <w:bidi w:val="0"/>
        <w:adjustRightInd/>
        <w:snapToGrid/>
        <w:spacing w:line="360" w:lineRule="exact"/>
        <w:ind w:leftChars="200"/>
        <w:textAlignment w:val="auto"/>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b/>
          <w:bCs/>
          <w:color w:val="262626" w:themeColor="text1" w:themeTint="D9"/>
          <w:sz w:val="21"/>
          <w:szCs w:val="21"/>
          <w14:textFill>
            <w14:solidFill>
              <w14:schemeClr w14:val="tx1">
                <w14:lumMod w14:val="85000"/>
                <w14:lumOff w14:val="15000"/>
              </w14:schemeClr>
            </w14:solidFill>
          </w14:textFill>
        </w:rPr>
        <w:drawing>
          <wp:anchor distT="0" distB="0" distL="114300" distR="114300" simplePos="0" relativeHeight="251659264" behindDoc="0" locked="0" layoutInCell="1" allowOverlap="1">
            <wp:simplePos x="0" y="0"/>
            <wp:positionH relativeFrom="column">
              <wp:posOffset>57150</wp:posOffset>
            </wp:positionH>
            <wp:positionV relativeFrom="paragraph">
              <wp:posOffset>47625</wp:posOffset>
            </wp:positionV>
            <wp:extent cx="130175" cy="203835"/>
            <wp:effectExtent l="0" t="0" r="3175" b="5715"/>
            <wp:wrapSquare wrapText="bothSides"/>
            <wp:docPr id="52" name="图片 52" descr="303b333633363731363bb5e7b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303b333633363731363bb5e7bbb0"/>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130175" cy="203835"/>
                    </a:xfrm>
                    <a:prstGeom prst="rect">
                      <a:avLst/>
                    </a:prstGeom>
                  </pic:spPr>
                </pic:pic>
              </a:graphicData>
            </a:graphic>
          </wp:anchor>
        </w:drawing>
      </w:r>
      <w:r>
        <w:rPr>
          <w:rFonts w:hint="eastAsia" w:ascii="微软雅黑" w:hAnsi="微软雅黑" w:eastAsia="微软雅黑" w:cs="微软雅黑"/>
          <w:b/>
          <w:bCs/>
          <w:color w:val="262626" w:themeColor="text1" w:themeTint="D9"/>
          <w:sz w:val="21"/>
          <w:szCs w:val="21"/>
          <w14:textFill>
            <w14:solidFill>
              <w14:schemeClr w14:val="tx1">
                <w14:lumMod w14:val="85000"/>
                <w14:lumOff w14:val="15000"/>
              </w14:schemeClr>
            </w14:solidFill>
          </w14:textFill>
        </w:rPr>
        <w:t>Tel:</w:t>
      </w: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 xml:space="preserve"> </w:t>
      </w:r>
    </w:p>
    <w:p w14:paraId="380985E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b/>
          <w:bCs/>
          <w:color w:val="262626" w:themeColor="text1" w:themeTint="D9"/>
          <w:sz w:val="21"/>
          <w:szCs w:val="21"/>
          <w14:textFill>
            <w14:solidFill>
              <w14:schemeClr w14:val="tx1">
                <w14:lumMod w14:val="85000"/>
                <w14:lumOff w14:val="15000"/>
              </w14:schemeClr>
            </w14:solidFill>
          </w14:textFill>
        </w:rPr>
        <w:drawing>
          <wp:anchor distT="0" distB="0" distL="114300" distR="114300" simplePos="0" relativeHeight="251660288" behindDoc="0" locked="0" layoutInCell="1" allowOverlap="1">
            <wp:simplePos x="0" y="0"/>
            <wp:positionH relativeFrom="column">
              <wp:posOffset>-238125</wp:posOffset>
            </wp:positionH>
            <wp:positionV relativeFrom="paragraph">
              <wp:posOffset>44450</wp:posOffset>
            </wp:positionV>
            <wp:extent cx="123825" cy="209550"/>
            <wp:effectExtent l="0" t="0" r="9525" b="0"/>
            <wp:wrapSquare wrapText="bothSides"/>
            <wp:docPr id="54" name="图片 54" descr="303b333733323739373bcad6bb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303b333733323739373bcad6bbfa"/>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0" y="0"/>
                      <a:ext cx="123825" cy="209550"/>
                    </a:xfrm>
                    <a:prstGeom prst="rect">
                      <a:avLst/>
                    </a:prstGeom>
                  </pic:spPr>
                </pic:pic>
              </a:graphicData>
            </a:graphic>
          </wp:anchor>
        </w:drawing>
      </w:r>
      <w:r>
        <w:rPr>
          <w:rFonts w:hint="eastAsia" w:ascii="微软雅黑" w:hAnsi="微软雅黑" w:eastAsia="微软雅黑" w:cs="微软雅黑"/>
          <w:b/>
          <w:bCs/>
          <w:color w:val="262626" w:themeColor="text1" w:themeTint="D9"/>
          <w:sz w:val="21"/>
          <w:szCs w:val="21"/>
          <w14:textFill>
            <w14:solidFill>
              <w14:schemeClr w14:val="tx1">
                <w14:lumMod w14:val="85000"/>
                <w14:lumOff w14:val="15000"/>
              </w14:schemeClr>
            </w14:solidFill>
          </w14:textFill>
        </w:rPr>
        <w:t>Mobil:</w:t>
      </w: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 xml:space="preserve"> </w:t>
      </w:r>
    </w:p>
    <w:p w14:paraId="4339311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bCs/>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b/>
          <w:bCs/>
          <w:color w:val="262626" w:themeColor="text1" w:themeTint="D9"/>
          <w:sz w:val="21"/>
          <w:szCs w:val="21"/>
          <w14:textFill>
            <w14:solidFill>
              <w14:schemeClr w14:val="tx1">
                <w14:lumMod w14:val="85000"/>
                <w14:lumOff w14:val="15000"/>
              </w14:schemeClr>
            </w14:solidFill>
          </w14:textFill>
        </w:rPr>
        <w:drawing>
          <wp:anchor distT="0" distB="0" distL="114300" distR="114300" simplePos="0" relativeHeight="251661312" behindDoc="1" locked="0" layoutInCell="1" allowOverlap="1">
            <wp:simplePos x="0" y="0"/>
            <wp:positionH relativeFrom="column">
              <wp:posOffset>-285750</wp:posOffset>
            </wp:positionH>
            <wp:positionV relativeFrom="paragraph">
              <wp:posOffset>47625</wp:posOffset>
            </wp:positionV>
            <wp:extent cx="201295" cy="201295"/>
            <wp:effectExtent l="0" t="0" r="8255" b="6985"/>
            <wp:wrapTight wrapText="bothSides">
              <wp:wrapPolygon>
                <wp:start x="0" y="3952"/>
                <wp:lineTo x="0" y="19760"/>
                <wp:lineTo x="19760" y="19760"/>
                <wp:lineTo x="19760" y="3952"/>
                <wp:lineTo x="0" y="3952"/>
              </wp:wrapPolygon>
            </wp:wrapTight>
            <wp:docPr id="55" name="图片 55" descr="303b343632393039323bd3cacf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303b343632393039323bd3cacfe4"/>
                    <pic:cNvPicPr>
                      <a:picLocks noChangeAspect="1"/>
                    </pic:cNvPicPr>
                  </pic:nvPicPr>
                  <pic:blipFill>
                    <a:blip r:embed="rId15">
                      <a:extLst>
                        <a:ext uri="{96DAC541-7B7A-43D3-8B79-37D633B846F1}">
                          <asvg:svgBlip xmlns:asvg="http://schemas.microsoft.com/office/drawing/2016/SVG/main" r:embed="rId16"/>
                        </a:ext>
                      </a:extLst>
                    </a:blip>
                    <a:stretch>
                      <a:fillRect/>
                    </a:stretch>
                  </pic:blipFill>
                  <pic:spPr>
                    <a:xfrm>
                      <a:off x="0" y="0"/>
                      <a:ext cx="201295" cy="201295"/>
                    </a:xfrm>
                    <a:prstGeom prst="rect">
                      <a:avLst/>
                    </a:prstGeom>
                  </pic:spPr>
                </pic:pic>
              </a:graphicData>
            </a:graphic>
          </wp:anchor>
        </w:drawing>
      </w:r>
      <w:r>
        <w:rPr>
          <w:rFonts w:hint="eastAsia" w:ascii="微软雅黑" w:hAnsi="微软雅黑" w:eastAsia="微软雅黑" w:cs="微软雅黑"/>
          <w:b/>
          <w:bCs/>
          <w:color w:val="262626" w:themeColor="text1" w:themeTint="D9"/>
          <w:sz w:val="21"/>
          <w:szCs w:val="21"/>
          <w14:textFill>
            <w14:solidFill>
              <w14:schemeClr w14:val="tx1">
                <w14:lumMod w14:val="85000"/>
                <w14:lumOff w14:val="15000"/>
              </w14:schemeClr>
            </w14:solidFill>
          </w14:textFill>
        </w:rPr>
        <w:t>Mail：</w:t>
      </w:r>
    </w:p>
    <w:p w14:paraId="11F56AB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bCs/>
          <w:color w:val="262626" w:themeColor="text1" w:themeTint="D9"/>
          <w:sz w:val="21"/>
          <w:szCs w:val="21"/>
          <w14:textFill>
            <w14:solidFill>
              <w14:schemeClr w14:val="tx1">
                <w14:lumMod w14:val="85000"/>
                <w14:lumOff w14:val="15000"/>
              </w14:schemeClr>
            </w14:solidFill>
          </w14:textFill>
        </w:rPr>
      </w:pPr>
    </w:p>
    <w:p w14:paraId="7F761B3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bCs/>
          <w:color w:val="262626" w:themeColor="text1" w:themeTint="D9"/>
          <w:sz w:val="21"/>
          <w:szCs w:val="21"/>
          <w14:textFill>
            <w14:solidFill>
              <w14:schemeClr w14:val="tx1">
                <w14:lumMod w14:val="85000"/>
                <w14:lumOff w14:val="15000"/>
              </w14:schemeClr>
            </w14:solidFill>
          </w14:textFill>
        </w:rPr>
      </w:pPr>
      <w:r>
        <w:rPr>
          <w:rFonts w:hint="eastAsia" w:ascii="等线" w:hAnsi="等线" w:eastAsia="等线" w:cs="等线"/>
          <w:b/>
          <w:bCs/>
          <w:color w:val="0070C0"/>
        </w:rPr>
        <mc:AlternateContent>
          <mc:Choice Requires="wps">
            <w:drawing>
              <wp:anchor distT="0" distB="0" distL="114300" distR="114300" simplePos="0" relativeHeight="251662336" behindDoc="0" locked="0" layoutInCell="1" allowOverlap="1">
                <wp:simplePos x="0" y="0"/>
                <wp:positionH relativeFrom="column">
                  <wp:posOffset>36830</wp:posOffset>
                </wp:positionH>
                <wp:positionV relativeFrom="paragraph">
                  <wp:posOffset>113030</wp:posOffset>
                </wp:positionV>
                <wp:extent cx="622935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6229350" cy="0"/>
                        </a:xfrm>
                        <a:prstGeom prst="line">
                          <a:avLst/>
                        </a:prstGeom>
                        <a:ln w="12700" cmpd="sng">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circle">
                              <a:fillToRect l="100000" t="100000"/>
                            </a:path>
                            <a:tileRect r="-100000" b="-100000"/>
                          </a:gradFill>
                          <a:prstDash val="solid"/>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9pt;margin-top:8.9pt;height:0pt;width:490.5pt;z-index:251662336;mso-width-relative:page;mso-height-relative:page;" filled="f" stroked="t" coordsize="21600,21600" o:gfxdata="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w+i1i1gAAAAcBAAAPAAAA&#10;AAAAAAEAIAAAACIAAABkcnMvZG93bnJldi54bWxQSwECFAAUAAAACACHTuJAiYRU74kCAADLBQAA&#10;DgAAAAAAAAABACAAAAAlAQAAZHJzL2Uyb0RvYy54bWxQSwUGAAAAAAYABgBZAQAAIAYAAAAA&#10;">
                <v:fill on="f" focussize="0,0"/>
                <v:stroke weight="1pt" color="#000000" miterlimit="8" joinstyle="miter"/>
                <v:imagedata o:title=""/>
                <o:lock v:ext="edit" aspectratio="f"/>
              </v:line>
            </w:pict>
          </mc:Fallback>
        </mc:AlternateContent>
      </w:r>
    </w:p>
    <w:p w14:paraId="636BD164">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bCs/>
          <w:color w:val="262626" w:themeColor="text1" w:themeTint="D9"/>
          <w:sz w:val="21"/>
          <w:szCs w:val="21"/>
          <w14:textFill>
            <w14:solidFill>
              <w14:schemeClr w14:val="tx1">
                <w14:lumMod w14:val="85000"/>
                <w14:lumOff w14:val="15000"/>
              </w14:schemeClr>
            </w14:solidFill>
          </w14:textFill>
        </w:rPr>
      </w:pPr>
    </w:p>
    <w:p w14:paraId="5A0E172F">
      <w:pPr>
        <w:keepNext w:val="0"/>
        <w:keepLines w:val="0"/>
        <w:pageBreakBefore w:val="0"/>
        <w:widowControl w:val="0"/>
        <w:kinsoku/>
        <w:wordWrap/>
        <w:overflowPunct/>
        <w:topLinePunct w:val="0"/>
        <w:autoSpaceDE/>
        <w:autoSpaceDN/>
        <w:bidi w:val="0"/>
        <w:adjustRightInd/>
        <w:snapToGrid/>
        <w:spacing w:before="157" w:beforeLines="50" w:line="520" w:lineRule="exact"/>
        <w:jc w:val="center"/>
        <w:textAlignment w:val="auto"/>
        <w:rPr>
          <w:rFonts w:hint="eastAsia" w:eastAsia="微软雅黑 Light"/>
          <w:b/>
          <w:bCs/>
          <w:color w:val="262626" w:themeColor="text1" w:themeTint="D9"/>
          <w:sz w:val="36"/>
          <w:szCs w:val="36"/>
          <w:lang w:val="en-US" w:eastAsia="zh-CN"/>
          <w14:glow w14:rad="0">
            <w14:srgbClr w14:val="000000"/>
          </w14:glow>
          <w14:reflection w14:blurRad="6350" w14:stA="53000" w14:stPos="0" w14:endA="300" w14:endPos="35500" w14:dist="0" w14:dir="5400000" w14:fadeDir="5400000" w14:sx="100000" w14:sy="-90000" w14:kx="0" w14:algn="bl"/>
          <w14:textFill>
            <w14:solidFill>
              <w14:schemeClr w14:val="tx1">
                <w14:lumMod w14:val="85000"/>
                <w14:lumOff w14:val="15000"/>
              </w14:schemeClr>
            </w14:solidFill>
          </w14:textFill>
          <w14:props3d w14:extrusionH="0" w14:contourW="0" w14:prstMaterial="clear"/>
        </w:rPr>
      </w:pPr>
      <w:r>
        <w:rPr>
          <w:rFonts w:hint="eastAsia" w:ascii="微软雅黑 Light" w:hAnsi="微软雅黑 Light" w:eastAsia="微软雅黑 Light" w:cs="微软雅黑 Light"/>
          <w:b/>
          <w:bCs/>
          <w:color w:val="262626" w:themeColor="text1" w:themeTint="D9"/>
          <w:sz w:val="36"/>
          <w:szCs w:val="36"/>
          <w14:glow w14:rad="0">
            <w14:srgbClr w14:val="000000"/>
          </w14:glow>
          <w14:reflection w14:blurRad="6350" w14:stA="53000" w14:stPos="0" w14:endA="300" w14:endPos="35500" w14:dist="0" w14:dir="5400000" w14:fadeDir="5400000" w14:sx="100000" w14:sy="-90000" w14:kx="0" w14:algn="bl"/>
          <w14:textFill>
            <w14:solidFill>
              <w14:schemeClr w14:val="tx1">
                <w14:lumMod w14:val="85000"/>
                <w14:lumOff w14:val="15000"/>
              </w14:schemeClr>
            </w14:solidFill>
          </w14:textFill>
          <w14:props3d w14:extrusionH="0" w14:contourW="0" w14:prstMaterial="clear"/>
        </w:rPr>
        <w:t>公开课报名表</w:t>
      </w:r>
    </w:p>
    <w:p w14:paraId="4A61D9E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我报名参加以下博润课程 / Please Register Me for the Following Brain consulting Seminar of:</w:t>
      </w:r>
    </w:p>
    <w:p w14:paraId="03E5991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报名学员信息 / Registrant Information:</w:t>
      </w:r>
    </w:p>
    <w:tbl>
      <w:tblPr>
        <w:tblStyle w:val="7"/>
        <w:tblpPr w:leftFromText="180" w:rightFromText="180" w:vertAnchor="text" w:horzAnchor="page" w:tblpX="1216" w:tblpY="1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1433"/>
        <w:gridCol w:w="1052"/>
        <w:gridCol w:w="194"/>
        <w:gridCol w:w="1304"/>
        <w:gridCol w:w="1573"/>
        <w:gridCol w:w="2631"/>
      </w:tblGrid>
      <w:tr w14:paraId="54959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14:paraId="4549E4D5">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公司全称</w:t>
            </w:r>
          </w:p>
        </w:tc>
        <w:tc>
          <w:tcPr>
            <w:tcW w:w="8187" w:type="dxa"/>
            <w:gridSpan w:val="6"/>
            <w:tcBorders>
              <w:top w:val="single" w:color="auto" w:sz="4" w:space="0"/>
              <w:left w:val="single" w:color="auto" w:sz="4" w:space="0"/>
              <w:bottom w:val="single" w:color="auto" w:sz="4" w:space="0"/>
              <w:right w:val="single" w:color="auto" w:sz="4" w:space="0"/>
            </w:tcBorders>
            <w:noWrap w:val="0"/>
            <w:vAlign w:val="center"/>
          </w:tcPr>
          <w:p w14:paraId="5EE646E6">
            <w:pPr>
              <w:spacing w:line="300" w:lineRule="exact"/>
              <w:ind w:left="210" w:leftChars="100"/>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r>
      <w:tr w14:paraId="49878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14:paraId="3B5C9FDA">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参加人姓名</w:t>
            </w:r>
          </w:p>
          <w:p w14:paraId="12855500">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Name</w:t>
            </w:r>
          </w:p>
        </w:tc>
        <w:tc>
          <w:tcPr>
            <w:tcW w:w="1433" w:type="dxa"/>
            <w:tcBorders>
              <w:top w:val="single" w:color="auto" w:sz="4" w:space="0"/>
              <w:left w:val="single" w:color="auto" w:sz="4" w:space="0"/>
              <w:bottom w:val="single" w:color="auto" w:sz="4" w:space="0"/>
              <w:right w:val="single" w:color="auto" w:sz="4" w:space="0"/>
            </w:tcBorders>
            <w:noWrap w:val="0"/>
            <w:vAlign w:val="center"/>
          </w:tcPr>
          <w:p w14:paraId="0B8B3FB5">
            <w:pPr>
              <w:spacing w:line="300" w:lineRule="exact"/>
              <w:jc w:val="cente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性别</w:t>
            </w:r>
          </w:p>
          <w:p w14:paraId="028D9A1D">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Gender</w:t>
            </w: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14:paraId="4DD46C76">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职务</w:t>
            </w:r>
          </w:p>
          <w:p w14:paraId="52FD6440">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Job Title</w:t>
            </w:r>
          </w:p>
        </w:tc>
        <w:tc>
          <w:tcPr>
            <w:tcW w:w="1304" w:type="dxa"/>
            <w:tcBorders>
              <w:top w:val="single" w:color="auto" w:sz="4" w:space="0"/>
              <w:left w:val="single" w:color="auto" w:sz="4" w:space="0"/>
              <w:bottom w:val="single" w:color="auto" w:sz="4" w:space="0"/>
              <w:right w:val="single" w:color="auto" w:sz="4" w:space="0"/>
            </w:tcBorders>
            <w:noWrap w:val="0"/>
            <w:vAlign w:val="center"/>
          </w:tcPr>
          <w:p w14:paraId="3EB48AFC">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电话</w:t>
            </w:r>
            <w:r>
              <w:rPr>
                <w:rFonts w:hint="eastAsia" w:ascii="微软雅黑" w:hAnsi="微软雅黑" w:eastAsia="微软雅黑" w:cs="微软雅黑"/>
                <w:color w:val="262626" w:themeColor="text1" w:themeTint="D9"/>
                <w:kern w:val="0"/>
                <w:sz w:val="21"/>
                <w:szCs w:val="21"/>
                <w14:textFill>
                  <w14:solidFill>
                    <w14:schemeClr w14:val="tx1">
                      <w14:lumMod w14:val="85000"/>
                      <w14:lumOff w14:val="15000"/>
                    </w14:schemeClr>
                  </w14:solidFill>
                </w14:textFill>
              </w:rPr>
              <w:t>Telephone</w:t>
            </w:r>
          </w:p>
        </w:tc>
        <w:tc>
          <w:tcPr>
            <w:tcW w:w="1573" w:type="dxa"/>
            <w:tcBorders>
              <w:top w:val="single" w:color="auto" w:sz="4" w:space="0"/>
              <w:left w:val="single" w:color="auto" w:sz="4" w:space="0"/>
              <w:bottom w:val="single" w:color="auto" w:sz="4" w:space="0"/>
              <w:right w:val="single" w:color="auto" w:sz="4" w:space="0"/>
            </w:tcBorders>
            <w:noWrap w:val="0"/>
            <w:vAlign w:val="center"/>
          </w:tcPr>
          <w:p w14:paraId="16D324CD">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手机</w:t>
            </w:r>
          </w:p>
          <w:p w14:paraId="59FA9A0D">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kern w:val="0"/>
                <w:sz w:val="21"/>
                <w:szCs w:val="21"/>
                <w14:textFill>
                  <w14:solidFill>
                    <w14:schemeClr w14:val="tx1">
                      <w14:lumMod w14:val="85000"/>
                      <w14:lumOff w14:val="15000"/>
                    </w14:schemeClr>
                  </w14:solidFill>
                </w14:textFill>
              </w:rPr>
              <w:t>Mobile</w:t>
            </w:r>
          </w:p>
        </w:tc>
        <w:tc>
          <w:tcPr>
            <w:tcW w:w="2631" w:type="dxa"/>
            <w:tcBorders>
              <w:top w:val="single" w:color="auto" w:sz="4" w:space="0"/>
              <w:left w:val="single" w:color="auto" w:sz="4" w:space="0"/>
              <w:bottom w:val="single" w:color="auto" w:sz="4" w:space="0"/>
              <w:right w:val="single" w:color="auto" w:sz="4" w:space="0"/>
            </w:tcBorders>
            <w:noWrap w:val="0"/>
            <w:vAlign w:val="center"/>
          </w:tcPr>
          <w:p w14:paraId="34905BF9">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邮 件</w:t>
            </w:r>
          </w:p>
          <w:p w14:paraId="05F0906B">
            <w:pPr>
              <w:spacing w:line="300" w:lineRule="exact"/>
              <w:jc w:val="cente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kern w:val="0"/>
                <w:sz w:val="21"/>
                <w:szCs w:val="21"/>
                <w14:textFill>
                  <w14:solidFill>
                    <w14:schemeClr w14:val="tx1">
                      <w14:lumMod w14:val="85000"/>
                      <w14:lumOff w14:val="15000"/>
                    </w14:schemeClr>
                  </w14:solidFill>
                </w14:textFill>
              </w:rPr>
              <w:t>E-Mail</w:t>
            </w:r>
          </w:p>
        </w:tc>
      </w:tr>
      <w:tr w14:paraId="49F3A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14:paraId="6A7A5389">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14:paraId="59087D6E">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14:paraId="2B6526E5">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01EEA24C">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14:paraId="36D5393F">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2631" w:type="dxa"/>
            <w:tcBorders>
              <w:top w:val="single" w:color="auto" w:sz="4" w:space="0"/>
              <w:left w:val="single" w:color="auto" w:sz="4" w:space="0"/>
              <w:bottom w:val="single" w:color="auto" w:sz="4" w:space="0"/>
              <w:right w:val="single" w:color="auto" w:sz="4" w:space="0"/>
            </w:tcBorders>
            <w:noWrap w:val="0"/>
            <w:vAlign w:val="center"/>
          </w:tcPr>
          <w:p w14:paraId="33E1B79F">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r>
      <w:tr w14:paraId="412ED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14:paraId="5C3B112D">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14:paraId="313C9793">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14:paraId="73C8802B">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20DF83BF">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14:paraId="6B2B0D4C">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2631" w:type="dxa"/>
            <w:tcBorders>
              <w:top w:val="single" w:color="auto" w:sz="4" w:space="0"/>
              <w:left w:val="single" w:color="auto" w:sz="4" w:space="0"/>
              <w:bottom w:val="single" w:color="auto" w:sz="4" w:space="0"/>
              <w:right w:val="single" w:color="auto" w:sz="4" w:space="0"/>
            </w:tcBorders>
            <w:noWrap w:val="0"/>
            <w:vAlign w:val="center"/>
          </w:tcPr>
          <w:p w14:paraId="750E826F">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r>
      <w:tr w14:paraId="5E74F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14:paraId="2CE6C413">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14:paraId="04A66A7D">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14:paraId="60EF4253">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22B7F508">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14:paraId="1F133AB3">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2631" w:type="dxa"/>
            <w:tcBorders>
              <w:top w:val="single" w:color="auto" w:sz="4" w:space="0"/>
              <w:left w:val="single" w:color="auto" w:sz="4" w:space="0"/>
              <w:bottom w:val="single" w:color="auto" w:sz="4" w:space="0"/>
              <w:right w:val="single" w:color="auto" w:sz="4" w:space="0"/>
            </w:tcBorders>
            <w:noWrap w:val="0"/>
            <w:vAlign w:val="center"/>
          </w:tcPr>
          <w:p w14:paraId="366FA683">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r>
      <w:tr w14:paraId="41F4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14:paraId="4DECAC71">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14:paraId="66DDA867">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246" w:type="dxa"/>
            <w:gridSpan w:val="2"/>
            <w:tcBorders>
              <w:top w:val="single" w:color="auto" w:sz="4" w:space="0"/>
              <w:left w:val="single" w:color="auto" w:sz="4" w:space="0"/>
              <w:bottom w:val="single" w:color="auto" w:sz="4" w:space="0"/>
              <w:right w:val="single" w:color="auto" w:sz="4" w:space="0"/>
            </w:tcBorders>
            <w:noWrap w:val="0"/>
            <w:vAlign w:val="center"/>
          </w:tcPr>
          <w:p w14:paraId="475F27E9">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304" w:type="dxa"/>
            <w:tcBorders>
              <w:top w:val="single" w:color="auto" w:sz="4" w:space="0"/>
              <w:left w:val="single" w:color="auto" w:sz="4" w:space="0"/>
              <w:bottom w:val="single" w:color="auto" w:sz="4" w:space="0"/>
              <w:right w:val="single" w:color="auto" w:sz="4" w:space="0"/>
            </w:tcBorders>
            <w:noWrap w:val="0"/>
            <w:vAlign w:val="center"/>
          </w:tcPr>
          <w:p w14:paraId="5FE0C1AD">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14:paraId="33745699">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c>
          <w:tcPr>
            <w:tcW w:w="2631" w:type="dxa"/>
            <w:tcBorders>
              <w:top w:val="single" w:color="auto" w:sz="4" w:space="0"/>
              <w:left w:val="single" w:color="auto" w:sz="4" w:space="0"/>
              <w:bottom w:val="single" w:color="auto" w:sz="4" w:space="0"/>
              <w:right w:val="single" w:color="auto" w:sz="4" w:space="0"/>
            </w:tcBorders>
            <w:noWrap w:val="0"/>
            <w:vAlign w:val="center"/>
          </w:tcPr>
          <w:p w14:paraId="0C1B1731">
            <w:pPr>
              <w:spacing w:line="300" w:lineRule="exact"/>
              <w:ind w:left="210" w:leftChars="100"/>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p>
        </w:tc>
      </w:tr>
      <w:tr w14:paraId="32DEC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14:paraId="3424150F">
            <w:pPr>
              <w:spacing w:line="300" w:lineRule="exact"/>
              <w:ind w:left="210"/>
              <w:jc w:val="left"/>
              <w:rPr>
                <w:rFonts w:hint="eastAsia" w:ascii="微软雅黑" w:hAnsi="微软雅黑" w:eastAsia="微软雅黑" w:cs="微软雅黑"/>
                <w:color w:val="262626" w:themeColor="text1" w:themeTint="D9"/>
                <w:sz w:val="21"/>
                <w:szCs w:val="21"/>
                <w:lang w:eastAsia="zh-CN"/>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付款方式</w:t>
            </w:r>
          </w:p>
          <w:p w14:paraId="173717F0">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Payment</w:t>
            </w:r>
          </w:p>
        </w:tc>
        <w:tc>
          <w:tcPr>
            <w:tcW w:w="8187" w:type="dxa"/>
            <w:gridSpan w:val="6"/>
            <w:tcBorders>
              <w:top w:val="single" w:color="auto" w:sz="4" w:space="0"/>
              <w:left w:val="single" w:color="auto" w:sz="4" w:space="0"/>
              <w:bottom w:val="single" w:color="auto" w:sz="4" w:space="0"/>
              <w:right w:val="single" w:color="auto" w:sz="4" w:space="0"/>
            </w:tcBorders>
            <w:noWrap w:val="0"/>
            <w:vAlign w:val="center"/>
          </w:tcPr>
          <w:p w14:paraId="0DF95984">
            <w:pPr>
              <w:spacing w:line="300" w:lineRule="exact"/>
              <w:ind w:left="210" w:firstLine="210" w:firstLineChars="100"/>
              <w:jc w:val="left"/>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请选择：  □ 转账       □ 现金</w:t>
            </w: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 xml:space="preserve">      </w:t>
            </w: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 xml:space="preserve"> □ </w:t>
            </w: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 xml:space="preserve">微信     </w:t>
            </w: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 xml:space="preserve"> □ </w:t>
            </w: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支付宝</w:t>
            </w:r>
          </w:p>
        </w:tc>
      </w:tr>
      <w:tr w14:paraId="36AAB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trPr>
        <w:tc>
          <w:tcPr>
            <w:tcW w:w="1432" w:type="dxa"/>
            <w:tcBorders>
              <w:top w:val="single" w:color="auto" w:sz="4" w:space="0"/>
              <w:left w:val="single" w:color="auto" w:sz="4" w:space="0"/>
              <w:bottom w:val="single" w:color="auto" w:sz="4" w:space="0"/>
              <w:right w:val="single" w:color="auto" w:sz="4" w:space="0"/>
            </w:tcBorders>
            <w:noWrap w:val="0"/>
            <w:vAlign w:val="center"/>
          </w:tcPr>
          <w:p w14:paraId="0F6403AA">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付款方式</w:t>
            </w:r>
          </w:p>
          <w:p w14:paraId="2F837408">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与信息Payment information</w:t>
            </w:r>
          </w:p>
        </w:tc>
        <w:tc>
          <w:tcPr>
            <w:tcW w:w="8187" w:type="dxa"/>
            <w:gridSpan w:val="6"/>
            <w:tcBorders>
              <w:top w:val="single" w:color="auto" w:sz="4" w:space="0"/>
              <w:left w:val="single" w:color="auto" w:sz="4" w:space="0"/>
              <w:bottom w:val="single" w:color="auto" w:sz="4" w:space="0"/>
              <w:right w:val="single" w:color="auto" w:sz="4" w:space="0"/>
            </w:tcBorders>
            <w:noWrap w:val="0"/>
            <w:vAlign w:val="center"/>
          </w:tcPr>
          <w:p w14:paraId="3AAD68ED">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lang w:val="en-US" w:eastAsia="zh-CN"/>
                <w14:textFill>
                  <w14:solidFill>
                    <w14:schemeClr w14:val="tx1">
                      <w14:lumMod w14:val="85000"/>
                      <w14:lumOff w14:val="15000"/>
                    </w14:schemeClr>
                  </w14:solidFill>
                </w14:textFill>
              </w:rPr>
              <w:t>账    户：北京博润伟业管理顾问有限公司</w:t>
            </w:r>
          </w:p>
          <w:p w14:paraId="2EB26E4E">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开户银行：华夏银行北京十里堡支行</w:t>
            </w:r>
          </w:p>
          <w:p w14:paraId="7FC3C3A4">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银行帐号：4046200001801900010060</w:t>
            </w:r>
          </w:p>
          <w:p w14:paraId="4C864432">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地    址：北京市朝阳区东四环中路78号大成国际中心2号楼B0615</w:t>
            </w:r>
          </w:p>
        </w:tc>
      </w:tr>
      <w:tr w14:paraId="7EE37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3917" w:type="dxa"/>
            <w:gridSpan w:val="3"/>
            <w:tcBorders>
              <w:top w:val="single" w:color="auto" w:sz="4" w:space="0"/>
              <w:left w:val="single" w:color="auto" w:sz="4" w:space="0"/>
              <w:bottom w:val="single" w:color="auto" w:sz="4" w:space="0"/>
              <w:right w:val="single" w:color="auto" w:sz="4" w:space="0"/>
            </w:tcBorders>
            <w:noWrap w:val="0"/>
            <w:vAlign w:val="center"/>
          </w:tcPr>
          <w:p w14:paraId="1BCC7A6E">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发票提供给 Deliver Invoice to</w:t>
            </w:r>
          </w:p>
        </w:tc>
        <w:tc>
          <w:tcPr>
            <w:tcW w:w="5702" w:type="dxa"/>
            <w:gridSpan w:val="4"/>
            <w:tcBorders>
              <w:top w:val="single" w:color="auto" w:sz="4" w:space="0"/>
              <w:left w:val="single" w:color="auto" w:sz="4" w:space="0"/>
              <w:bottom w:val="single" w:color="auto" w:sz="4" w:space="0"/>
              <w:right w:val="single" w:color="auto" w:sz="4" w:space="0"/>
            </w:tcBorders>
            <w:noWrap w:val="0"/>
            <w:vAlign w:val="center"/>
          </w:tcPr>
          <w:p w14:paraId="3B684117">
            <w:pPr>
              <w:spacing w:line="300" w:lineRule="exact"/>
              <w:ind w:left="210"/>
              <w:jc w:val="left"/>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pPr>
            <w:r>
              <w:rPr>
                <w:rFonts w:hint="eastAsia" w:ascii="微软雅黑" w:hAnsi="微软雅黑" w:eastAsia="微软雅黑" w:cs="微软雅黑"/>
                <w:color w:val="262626" w:themeColor="text1" w:themeTint="D9"/>
                <w:sz w:val="21"/>
                <w:szCs w:val="21"/>
                <w14:textFill>
                  <w14:solidFill>
                    <w14:schemeClr w14:val="tx1">
                      <w14:lumMod w14:val="85000"/>
                      <w14:lumOff w14:val="15000"/>
                    </w14:schemeClr>
                  </w14:solidFill>
                </w14:textFill>
              </w:rPr>
              <w:t xml:space="preserve">□ HR   □ 学员 </w:t>
            </w:r>
          </w:p>
        </w:tc>
      </w:tr>
    </w:tbl>
    <w:p w14:paraId="116F9831">
      <w:pPr>
        <w:spacing w:line="300" w:lineRule="exact"/>
        <w:jc w:val="left"/>
        <w:rPr>
          <w:rFonts w:hint="eastAsia" w:ascii="微软雅黑" w:hAnsi="微软雅黑" w:eastAsia="微软雅黑" w:cs="微软雅黑"/>
          <w:b/>
          <w:szCs w:val="21"/>
        </w:rPr>
      </w:pPr>
      <w:r>
        <w:rPr>
          <w:rFonts w:hint="eastAsia" w:ascii="微软雅黑" w:hAnsi="微软雅黑" w:eastAsia="微软雅黑" w:cs="微软雅黑"/>
          <w:b/>
          <w:szCs w:val="21"/>
        </w:rPr>
        <w:t>如您有企业内训需求，请与我们联系； 该表可复制</w:t>
      </w:r>
      <w:bookmarkEnd w:id="2"/>
      <w:bookmarkEnd w:id="3"/>
    </w:p>
    <w:p w14:paraId="3D49A934">
      <w:pPr>
        <w:rPr>
          <w:rFonts w:hint="eastAsia" w:ascii="微软雅黑" w:hAnsi="微软雅黑" w:eastAsia="微软雅黑" w:cs="微软雅黑"/>
          <w:lang w:val="en-US" w:eastAsia="zh-CN"/>
        </w:rPr>
        <w:sectPr>
          <w:type w:val="continuous"/>
          <w:pgSz w:w="11906" w:h="16838"/>
          <w:pgMar w:top="0" w:right="1080" w:bottom="0" w:left="1080" w:header="567" w:footer="0" w:gutter="0"/>
          <w:pgBorders>
            <w:top w:val="none" w:sz="0" w:space="0"/>
            <w:left w:val="none" w:sz="0" w:space="0"/>
            <w:bottom w:val="none" w:sz="0" w:space="0"/>
            <w:right w:val="none" w:sz="0" w:space="0"/>
          </w:pgBorders>
          <w:pgNumType w:fmt="decimal"/>
          <w:cols w:space="425" w:num="1"/>
          <w:formProt w:val="0"/>
          <w:docGrid w:type="lines" w:linePitch="312" w:charSpace="0"/>
        </w:sectPr>
      </w:pPr>
    </w:p>
    <w:p w14:paraId="44222FE1">
      <w:pPr>
        <w:rPr>
          <w:rFonts w:hint="eastAsia" w:ascii="微软雅黑" w:hAnsi="微软雅黑" w:eastAsia="微软雅黑" w:cs="微软雅黑"/>
          <w:lang w:val="en-US" w:eastAsia="zh-CN"/>
        </w:rPr>
      </w:pPr>
    </w:p>
    <w:sectPr>
      <w:type w:val="continuous"/>
      <w:pgSz w:w="11906" w:h="16838"/>
      <w:pgMar w:top="0" w:right="1080" w:bottom="0" w:left="1080" w:header="567" w:footer="0" w:gutter="0"/>
      <w:pgBorders>
        <w:top w:val="none" w:sz="0" w:space="0"/>
        <w:left w:val="none" w:sz="0" w:space="0"/>
        <w:bottom w:val="none" w:sz="0" w:space="0"/>
        <w:right w:val="none" w:sz="0" w:space="0"/>
      </w:pgBorders>
      <w:pgNumType w:fmt="decimal"/>
      <w:cols w:space="425"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微软雅黑 Light">
    <w:panose1 w:val="020B0502040204020203"/>
    <w:charset w:val="86"/>
    <w:family w:val="swiss"/>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74E26">
    <w:pPr>
      <w:pStyle w:val="4"/>
      <w:jc w:val="center"/>
      <w:rPr>
        <w:rFonts w:hint="eastAsia" w:ascii="微软雅黑" w:hAnsi="微软雅黑" w:eastAsia="微软雅黑" w:cs="微软雅黑"/>
        <w:color w:val="A6A6A6" w:themeColor="background1" w:themeShade="A6"/>
        <w:lang w:val="en-US" w:eastAsia="zh-CN"/>
      </w:rPr>
    </w:pPr>
    <w:r>
      <w:rPr>
        <w:rFonts w:hint="eastAsia" w:ascii="微软雅黑" w:hAnsi="微软雅黑" w:eastAsia="微软雅黑" w:cs="微软雅黑"/>
        <w:color w:val="A6A6A6" w:themeColor="background1" w:themeShade="A6"/>
      </w:rPr>
      <w:drawing>
        <wp:anchor distT="0" distB="0" distL="114300" distR="114300" simplePos="0" relativeHeight="251664384" behindDoc="1" locked="0" layoutInCell="1" allowOverlap="1">
          <wp:simplePos x="0" y="0"/>
          <wp:positionH relativeFrom="page">
            <wp:posOffset>47625</wp:posOffset>
          </wp:positionH>
          <wp:positionV relativeFrom="page">
            <wp:posOffset>10273030</wp:posOffset>
          </wp:positionV>
          <wp:extent cx="7666990" cy="476885"/>
          <wp:effectExtent l="0" t="0" r="10160" b="18415"/>
          <wp:wrapNone/>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1"/>
                  <a:stretch>
                    <a:fillRect/>
                  </a:stretch>
                </pic:blipFill>
                <pic:spPr>
                  <a:xfrm flipV="1">
                    <a:off x="0" y="0"/>
                    <a:ext cx="7666990" cy="476885"/>
                  </a:xfrm>
                  <a:prstGeom prst="rect">
                    <a:avLst/>
                  </a:prstGeom>
                  <a:noFill/>
                  <a:ln>
                    <a:noFill/>
                  </a:ln>
                </pic:spPr>
              </pic:pic>
            </a:graphicData>
          </a:graphic>
        </wp:anchor>
      </w:drawing>
    </w:r>
    <w:r>
      <w:rPr>
        <w:rFonts w:hint="eastAsia" w:ascii="微软雅黑" w:hAnsi="微软雅黑" w:eastAsia="微软雅黑" w:cs="微软雅黑"/>
        <w:color w:val="A6A6A6" w:themeColor="background1" w:themeShade="A6"/>
        <w:lang w:val="en-US" w:eastAsia="zh-CN"/>
      </w:rPr>
      <w:t>北京博润伟业管理顾问有限公司    Beijing Brain Management Consulting Co., Ltd.</w:t>
    </w:r>
  </w:p>
  <w:p w14:paraId="7F0C57B6">
    <w:pPr>
      <w:pStyle w:val="4"/>
      <w:jc w:val="center"/>
      <w:rPr>
        <w:rFonts w:hint="eastAsia" w:ascii="微软雅黑" w:hAnsi="微软雅黑" w:eastAsia="微软雅黑" w:cs="微软雅黑"/>
        <w:color w:val="A6A6A6" w:themeColor="background1" w:themeShade="A6"/>
        <w:lang w:val="en-US" w:eastAsia="zh-CN"/>
      </w:rPr>
    </w:pPr>
    <w:r>
      <w:rPr>
        <w:rFonts w:hint="eastAsia" w:ascii="微软雅黑" w:hAnsi="微软雅黑" w:eastAsia="微软雅黑" w:cs="微软雅黑"/>
        <w:color w:val="A6A6A6" w:themeColor="background1" w:themeShade="A6"/>
        <w:lang w:val="en-US" w:eastAsia="zh-CN"/>
      </w:rPr>
      <w:t>北京市朝阳区东四环中路78号金隅大成国际中心B2座06B15室   www.brwy.com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5F794">
    <w:pPr>
      <w:pStyle w:val="5"/>
      <w:pBdr>
        <w:bottom w:val="single" w:color="auto" w:sz="4" w:space="1"/>
      </w:pBdr>
      <w:jc w:val="both"/>
      <w:rPr>
        <w:rFonts w:hint="eastAsia" w:eastAsia="宋体"/>
        <w:lang w:eastAsia="zh-CN"/>
      </w:rPr>
    </w:pPr>
    <w:r>
      <w:rPr>
        <w:rFonts w:hint="eastAsia" w:eastAsia="宋体"/>
        <w:lang w:eastAsia="zh-CN"/>
      </w:rPr>
      <w:drawing>
        <wp:inline distT="0" distB="0" distL="114300" distR="114300">
          <wp:extent cx="1336675" cy="412115"/>
          <wp:effectExtent l="0" t="0" r="15875" b="6985"/>
          <wp:docPr id="17" name="图片 17" descr="LOGO 无背景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LOGO 无背景1"/>
                  <pic:cNvPicPr>
                    <a:picLocks noChangeAspect="1"/>
                  </pic:cNvPicPr>
                </pic:nvPicPr>
                <pic:blipFill>
                  <a:blip r:embed="rId1"/>
                  <a:stretch>
                    <a:fillRect/>
                  </a:stretch>
                </pic:blipFill>
                <pic:spPr>
                  <a:xfrm>
                    <a:off x="0" y="0"/>
                    <a:ext cx="1336675" cy="412115"/>
                  </a:xfrm>
                  <a:prstGeom prst="rect">
                    <a:avLst/>
                  </a:prstGeom>
                </pic:spPr>
              </pic:pic>
            </a:graphicData>
          </a:graphic>
        </wp:inline>
      </w:drawing>
    </w:r>
    <w:r>
      <w:rPr>
        <w:rFonts w:hint="eastAsia"/>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3NzY3YWY3OTY3YzhkODczY2U1M2I0ZDcyZjBkNTcifQ=="/>
  </w:docVars>
  <w:rsids>
    <w:rsidRoot w:val="12532209"/>
    <w:rsid w:val="032A6B27"/>
    <w:rsid w:val="04E645E8"/>
    <w:rsid w:val="0A1D509E"/>
    <w:rsid w:val="0D65294B"/>
    <w:rsid w:val="0DCA3C3E"/>
    <w:rsid w:val="10E91628"/>
    <w:rsid w:val="12532209"/>
    <w:rsid w:val="14CA19A7"/>
    <w:rsid w:val="19C23BB2"/>
    <w:rsid w:val="1CDD5EAD"/>
    <w:rsid w:val="1FDB4E8A"/>
    <w:rsid w:val="244662C7"/>
    <w:rsid w:val="2A9C1216"/>
    <w:rsid w:val="2B9A3E5D"/>
    <w:rsid w:val="33141748"/>
    <w:rsid w:val="33BB556C"/>
    <w:rsid w:val="38E107B7"/>
    <w:rsid w:val="3FE76D5D"/>
    <w:rsid w:val="41456D23"/>
    <w:rsid w:val="416159C8"/>
    <w:rsid w:val="418038F5"/>
    <w:rsid w:val="41ED78A9"/>
    <w:rsid w:val="45602AB3"/>
    <w:rsid w:val="4778673B"/>
    <w:rsid w:val="493C5C39"/>
    <w:rsid w:val="4B9C7588"/>
    <w:rsid w:val="4D402F0C"/>
    <w:rsid w:val="51BA5C7F"/>
    <w:rsid w:val="52FB3B01"/>
    <w:rsid w:val="5509696D"/>
    <w:rsid w:val="5C180C4C"/>
    <w:rsid w:val="5DCD6F88"/>
    <w:rsid w:val="60BA2D13"/>
    <w:rsid w:val="64566B02"/>
    <w:rsid w:val="64DF0625"/>
    <w:rsid w:val="65F87BE4"/>
    <w:rsid w:val="691C2728"/>
    <w:rsid w:val="69336D06"/>
    <w:rsid w:val="69681F0C"/>
    <w:rsid w:val="6B86430B"/>
    <w:rsid w:val="6E1676D7"/>
    <w:rsid w:val="724A32B7"/>
    <w:rsid w:val="76D83018"/>
    <w:rsid w:val="76E94ECB"/>
    <w:rsid w:val="76ED7D45"/>
    <w:rsid w:val="78EA0CEC"/>
    <w:rsid w:val="79967556"/>
    <w:rsid w:val="7C503F7A"/>
    <w:rsid w:val="7D2C6CBD"/>
    <w:rsid w:val="7E902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ocked="1"/>
    <w:lsdException w:qFormat="1" w:unhideWhenUsed="0" w:uiPriority="0" w:semiHidden="0" w:name="footer" w:locked="1"/>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20" w:after="80" w:line="240" w:lineRule="auto"/>
      <w:jc w:val="center"/>
      <w:outlineLvl w:val="0"/>
    </w:pPr>
    <w:rPr>
      <w:rFonts w:ascii="Calibri Light" w:hAnsi="Calibri Light"/>
      <w:color w:val="2D73B3"/>
      <w:sz w:val="40"/>
      <w:szCs w:val="40"/>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locked/>
    <w:uiPriority w:val="0"/>
    <w:pPr>
      <w:tabs>
        <w:tab w:val="center" w:pos="4153"/>
        <w:tab w:val="right" w:pos="8306"/>
      </w:tabs>
      <w:snapToGrid w:val="0"/>
      <w:jc w:val="left"/>
    </w:pPr>
    <w:rPr>
      <w:sz w:val="18"/>
    </w:rPr>
  </w:style>
  <w:style w:type="paragraph" w:styleId="5">
    <w:name w:val="header"/>
    <w:basedOn w:val="1"/>
    <w:qFormat/>
    <w:lock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page number"/>
    <w:basedOn w:val="9"/>
    <w:qFormat/>
    <w:uiPriority w:val="99"/>
  </w:style>
  <w:style w:type="character" w:styleId="12">
    <w:name w:val="Emphasis"/>
    <w:qFormat/>
    <w:uiPriority w:val="0"/>
    <w:rPr>
      <w:rFonts w:cs="Times New Roman"/>
      <w:color w:val="CC0000"/>
    </w:rPr>
  </w:style>
  <w:style w:type="character" w:styleId="13">
    <w:name w:val="Hyperlink"/>
    <w:basedOn w:val="9"/>
    <w:qFormat/>
    <w:uiPriority w:val="0"/>
    <w:rPr>
      <w:color w:val="0000FF"/>
      <w:u w:val="single"/>
    </w:rPr>
  </w:style>
  <w:style w:type="character" w:customStyle="1" w:styleId="14">
    <w:name w:val="style9"/>
    <w:basedOn w:val="9"/>
    <w:qFormat/>
    <w:uiPriority w:val="0"/>
  </w:style>
  <w:style w:type="paragraph" w:styleId="15">
    <w:name w:val="List Paragraph"/>
    <w:basedOn w:val="1"/>
    <w:qFormat/>
    <w:uiPriority w:val="34"/>
    <w:pPr>
      <w:ind w:firstLine="420" w:firstLineChars="200"/>
    </w:pPr>
  </w:style>
  <w:style w:type="paragraph" w:customStyle="1" w:styleId="16">
    <w:name w:val="_Style 7"/>
    <w:basedOn w:val="1"/>
    <w:next w:val="15"/>
    <w:qFormat/>
    <w:uiPriority w:val="34"/>
    <w:pPr>
      <w:ind w:firstLine="420" w:firstLineChars="200"/>
    </w:pPr>
    <w:rPr>
      <w:rFonts w:ascii="Calibri" w:hAnsi="Calibri"/>
    </w:rPr>
  </w:style>
  <w:style w:type="character" w:customStyle="1" w:styleId="17">
    <w:name w:val="apple-converted-space"/>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sv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3.svg"/><Relationship Id="rId15" Type="http://schemas.openxmlformats.org/officeDocument/2006/relationships/image" Target="media/image12.png"/><Relationship Id="rId14" Type="http://schemas.openxmlformats.org/officeDocument/2006/relationships/image" Target="media/image11.svg"/><Relationship Id="rId13" Type="http://schemas.openxmlformats.org/officeDocument/2006/relationships/image" Target="media/image10.png"/><Relationship Id="rId12" Type="http://schemas.openxmlformats.org/officeDocument/2006/relationships/image" Target="media/image9.svg"/><Relationship Id="rId11" Type="http://schemas.openxmlformats.org/officeDocument/2006/relationships/image" Target="media/image8.png"/><Relationship Id="rId10" Type="http://schemas.openxmlformats.org/officeDocument/2006/relationships/image" Target="media/image7.sv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2790</Words>
  <Characters>3024</Characters>
  <Lines>0</Lines>
  <Paragraphs>0</Paragraphs>
  <TotalTime>3</TotalTime>
  <ScaleCrop>false</ScaleCrop>
  <LinksUpToDate>false</LinksUpToDate>
  <CharactersWithSpaces>3203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2020-12-03T01:40:00Z</dcterms:created>
  <dc:creator>李文娜</dc:creator>
  <cp:lastModifiedBy>张洁Grace</cp:lastModifiedBy>
  <dcterms:modified xsi:type="dcterms:W3CDTF">2024-10-17T03:51:09Z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5BF434E22EFA409691154D161C2A373A</vt:lpwstr>
  </property>
</Properties>
</file>