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E5E0A3">
      <w:pPr>
        <w:tabs>
          <w:tab w:val="left" w:pos="1890"/>
        </w:tabs>
        <w:spacing w:line="360" w:lineRule="auto"/>
        <w:jc w:val="center"/>
        <w:rPr>
          <w:rFonts w:hint="eastAsia"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备注：</w:t>
      </w:r>
      <w:r>
        <w:rPr>
          <w:rFonts w:hint="eastAsia" w:ascii="微软雅黑" w:hAnsi="微软雅黑" w:eastAsia="微软雅黑" w:cs="微软雅黑"/>
          <w:bCs/>
          <w:sz w:val="18"/>
          <w:szCs w:val="18"/>
          <w:lang w:val="en-US" w:eastAsia="zh-CN"/>
        </w:rPr>
        <w:t>附件</w:t>
      </w:r>
      <w:r>
        <w:rPr>
          <w:rFonts w:hint="eastAsia" w:ascii="微软雅黑" w:hAnsi="微软雅黑" w:eastAsia="微软雅黑" w:cs="微软雅黑"/>
          <w:bCs/>
          <w:sz w:val="18"/>
          <w:szCs w:val="18"/>
        </w:rPr>
        <w:t>为课程报名表</w:t>
      </w:r>
    </w:p>
    <w:p w14:paraId="731C01D1">
      <w:pPr>
        <w:pStyle w:val="2"/>
        <w:rPr>
          <w:rFonts w:hint="eastAsia"/>
          <w:lang w:val="en-US" w:eastAsia="zh-CN"/>
        </w:rPr>
      </w:pPr>
    </w:p>
    <w:p w14:paraId="57952578">
      <w:pPr>
        <w:ind w:firstLine="480" w:firstLineChars="200"/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从理论到</w:t>
      </w: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实战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，从共识到</w:t>
      </w: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共创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，流程变革的全方位突破！</w:t>
      </w:r>
    </w:p>
    <w:p w14:paraId="12636C1B">
      <w:pPr>
        <w:ind w:firstLine="480" w:firstLineChars="200"/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助力</w:t>
      </w: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高管团队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提升全局意识和变革领导力，提高企业内部变革准备度！</w:t>
      </w:r>
    </w:p>
    <w:p w14:paraId="261F6BD4">
      <w:pPr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从个体优秀到群体优秀</w:t>
      </w:r>
    </w:p>
    <w:p w14:paraId="2FC39192">
      <w:pPr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从领导驱动到规则驱动</w:t>
      </w:r>
    </w:p>
    <w:p w14:paraId="52299A69">
      <w:pPr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从偶然成功到必然成功</w:t>
      </w:r>
    </w:p>
    <w:p w14:paraId="0B41B0FB">
      <w:pPr>
        <w:pStyle w:val="2"/>
        <w:rPr>
          <w:rFonts w:hint="eastAsia"/>
          <w:lang w:val="en-US" w:eastAsia="zh-CN"/>
        </w:rPr>
      </w:pPr>
    </w:p>
    <w:p w14:paraId="26E1C7BC">
      <w:pPr>
        <w:pStyle w:val="2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129540</wp:posOffset>
                </wp:positionV>
                <wp:extent cx="5288915" cy="2491105"/>
                <wp:effectExtent l="4445" t="4445" r="15240" b="635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5695" y="2999740"/>
                          <a:ext cx="5288915" cy="2491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1DC7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2天1晚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训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营创新课程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重磅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来袭</w:t>
                            </w:r>
                          </w:p>
                          <w:p w14:paraId="30664D4F">
                            <w:pPr>
                              <w:pStyle w:val="2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4D16C8C2">
                            <w:pPr>
                              <w:pStyle w:val="2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2"/>
                                <w:sz w:val="24"/>
                                <w:szCs w:val="24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2"/>
                                <w:sz w:val="24"/>
                                <w:szCs w:val="24"/>
                                <w:lang w:val="en-US" w:eastAsia="zh-Hans" w:bidi="ar-SA"/>
                              </w:rPr>
                              <w:t>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费用标准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2"/>
                                <w:sz w:val="24"/>
                                <w:szCs w:val="24"/>
                                <w:lang w:val="en-US" w:eastAsia="zh-Hans" w:bidi="ar-SA"/>
                              </w:rPr>
                              <w:t>】</w:t>
                            </w:r>
                          </w:p>
                          <w:p w14:paraId="71A22FBD">
                            <w:pPr>
                              <w:pStyle w:val="2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15800元/2天1晚/人，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团队报名有优惠</w:t>
                            </w:r>
                          </w:p>
                          <w:p w14:paraId="589F3C12">
                            <w:pPr>
                              <w:pStyle w:val="2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【开课时间&amp;地点】</w:t>
                            </w:r>
                          </w:p>
                          <w:p w14:paraId="5E8F5757">
                            <w:pPr>
                              <w:pStyle w:val="2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上海站·11月22-23日  上海锦江汤臣洲际大酒店</w:t>
                            </w:r>
                          </w:p>
                          <w:p w14:paraId="3290F1C3">
                            <w:pPr>
                              <w:pStyle w:val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25pt;margin-top:10.2pt;height:196.15pt;width:416.45pt;z-index:251660288;mso-width-relative:page;mso-height-relative:page;" filled="f" stroked="t" coordsize="21600,21600" o:gfxdata="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3zSBtoAAAAIAQAADwAAAAAAAAABACAAAAAiAAAAZHJzL2Rvd25yZXYueG1sUEsBAhQAFAAA&#10;AAgAh07iQFROS9ZfAgAAngQAAA4AAAAAAAAAAQAgAAAAKQEAAGRycy9lMm9Eb2MueG1sUEsFBgAA&#10;AAAGAAYAWQEAAPoFAAAAAA==&#10;">
                <v:fill on="f" focussize="0,0"/>
                <v:stroke weight="0.5pt" color="#0070C0 [3204]" joinstyle="round"/>
                <v:imagedata o:title=""/>
                <o:lock v:ext="edit" aspectratio="f"/>
                <v:textbox>
                  <w:txbxContent>
                    <w:p w14:paraId="30B71DC7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2天1晚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训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战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营创新课程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重磅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来袭</w:t>
                      </w:r>
                    </w:p>
                    <w:p w14:paraId="30664D4F">
                      <w:pPr>
                        <w:pStyle w:val="2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4D16C8C2">
                      <w:pPr>
                        <w:pStyle w:val="2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kern w:val="2"/>
                          <w:sz w:val="24"/>
                          <w:szCs w:val="24"/>
                          <w:lang w:val="en-US" w:eastAsia="zh-Hans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kern w:val="2"/>
                          <w:sz w:val="24"/>
                          <w:szCs w:val="24"/>
                          <w:lang w:val="en-US" w:eastAsia="zh-Hans" w:bidi="ar-SA"/>
                        </w:rPr>
                        <w:t>【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费用标准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kern w:val="2"/>
                          <w:sz w:val="24"/>
                          <w:szCs w:val="24"/>
                          <w:lang w:val="en-US" w:eastAsia="zh-Hans" w:bidi="ar-SA"/>
                        </w:rPr>
                        <w:t>】</w:t>
                      </w:r>
                    </w:p>
                    <w:p w14:paraId="71A22FBD">
                      <w:pPr>
                        <w:pStyle w:val="2"/>
                        <w:jc w:val="center"/>
                        <w:rPr>
                          <w:rFonts w:hint="eastAsia" w:ascii="微软雅黑" w:hAnsi="微软雅黑" w:eastAsia="微软雅黑" w:cs="微软雅黑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15800元/2天1晚/人，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团队报名有优惠</w:t>
                      </w:r>
                    </w:p>
                    <w:p w14:paraId="589F3C12">
                      <w:pPr>
                        <w:pStyle w:val="2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【开课时间&amp;地点】</w:t>
                      </w:r>
                    </w:p>
                    <w:p w14:paraId="5E8F5757">
                      <w:pPr>
                        <w:pStyle w:val="2"/>
                        <w:jc w:val="center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上海站·11月22-23日  上海锦江汤臣洲际大酒店</w:t>
                      </w:r>
                    </w:p>
                    <w:p w14:paraId="3290F1C3">
                      <w:pPr>
                        <w:pStyle w:val="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334CD4">
      <w:pPr>
        <w:pStyle w:val="2"/>
        <w:rPr>
          <w:rFonts w:hint="eastAsia"/>
        </w:rPr>
      </w:pPr>
    </w:p>
    <w:p w14:paraId="44E7B1E0">
      <w:pPr>
        <w:pStyle w:val="2"/>
        <w:tabs>
          <w:tab w:val="left" w:pos="6979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200025</wp:posOffset>
                </wp:positionV>
                <wp:extent cx="4735830" cy="340995"/>
                <wp:effectExtent l="0" t="0" r="13970" b="1460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830" cy="340995"/>
                          <a:chOff x="2854" y="4072"/>
                          <a:chExt cx="7458" cy="537"/>
                        </a:xfrm>
                        <a:solidFill>
                          <a:srgbClr val="1164C0"/>
                        </a:solidFill>
                      </wpg:grpSpPr>
                      <wps:wsp>
                        <wps:cNvPr id="12" name="圆角矩形 12"/>
                        <wps:cNvSpPr/>
                        <wps:spPr>
                          <a:xfrm>
                            <a:off x="2854" y="4072"/>
                            <a:ext cx="1352" cy="537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09D2C"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  <w:t>高管共学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圆角矩形 14"/>
                        <wps:cNvSpPr/>
                        <wps:spPr>
                          <a:xfrm>
                            <a:off x="4384" y="4072"/>
                            <a:ext cx="1352" cy="537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50348D">
                              <w:pPr>
                                <w:jc w:val="center"/>
                                <w:rPr>
                                  <w:rFonts w:hint="default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  <w:t>大咖专家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圆角矩形 15"/>
                        <wps:cNvSpPr/>
                        <wps:spPr>
                          <a:xfrm>
                            <a:off x="5914" y="4072"/>
                            <a:ext cx="1352" cy="537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F833B7">
                              <w:pPr>
                                <w:jc w:val="center"/>
                                <w:rPr>
                                  <w:rFonts w:hint="default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  <w:t>实战赋能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圆角矩形 16"/>
                        <wps:cNvSpPr/>
                        <wps:spPr>
                          <a:xfrm>
                            <a:off x="7444" y="4072"/>
                            <a:ext cx="1352" cy="537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DB81C9">
                              <w:pPr>
                                <w:jc w:val="both"/>
                                <w:rPr>
                                  <w:rFonts w:hint="default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  <w:t>案例分享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圆角矩形 17"/>
                        <wps:cNvSpPr/>
                        <wps:spPr>
                          <a:xfrm>
                            <a:off x="8974" y="4072"/>
                            <a:ext cx="1338" cy="537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17BCEF">
                              <w:pPr>
                                <w:jc w:val="both"/>
                                <w:rPr>
                                  <w:rFonts w:hint="default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b/>
                                  <w:bCs/>
                                  <w:sz w:val="24"/>
                                  <w:szCs w:val="28"/>
                                  <w:lang w:val="en-US" w:eastAsia="zh-CN"/>
                                </w:rPr>
                                <w:t>全程辅导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95pt;margin-top:15.75pt;height:26.85pt;width:372.9pt;z-index:251659264;mso-width-relative:page;mso-height-relative:page;" coordorigin="2854,4072" coordsize="7458,537" o:gfxdata="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JMMiQ7ZAAAACAEA&#10;AA8AAAAAAAAAAQAgAAAAIgAAAGRycy9kb3ducmV2LnhtbFBLAQIUABQAAAAIAIdO4kB5I+DZbwMA&#10;AJQRAAAOAAAAAAAAAAEAIAAAACgBAABkcnMvZTJvRG9jLnhtbFBLBQYAAAAABgAGAFkBAAAJBwAA&#10;AAA=&#10;">
                <o:lock v:ext="edit" aspectratio="f"/>
                <v:roundrect id="_x0000_s1026" o:spid="_x0000_s1026" o:spt="2" style="position:absolute;left:2854;top:4072;height:537;width:1352;v-text-anchor:middle;" filled="t" stroked="f" coordsize="21600,21600" arcsize="0.166666666666667" o:gfxdata="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+tChy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3BA09D2C">
                        <w:pPr>
                          <w:jc w:val="center"/>
                          <w:rPr>
                            <w:rFonts w:hint="eastAsia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  <w:t>高管共学</w:t>
                        </w:r>
                      </w:p>
                    </w:txbxContent>
                  </v:textbox>
                </v:roundrect>
                <v:roundrect id="_x0000_s1026" o:spid="_x0000_s1026" o:spt="2" style="position:absolute;left:4384;top:4072;height:537;width:1352;v-text-anchor:middle;" filled="t" stroked="f" coordsize="21600,21600" arcsize="0.166666666666667" o:gfxdata="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8IN/O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1D50348D">
                        <w:pPr>
                          <w:jc w:val="center"/>
                          <w:rPr>
                            <w:rFonts w:hint="default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  <w:t>大咖专家</w:t>
                        </w:r>
                      </w:p>
                    </w:txbxContent>
                  </v:textbox>
                </v:roundrect>
                <v:roundrect id="_x0000_s1026" o:spid="_x0000_s1026" o:spt="2" style="position:absolute;left:5914;top:4072;height:537;width:1352;v-text-anchor:middle;" filled="t" stroked="f" coordsize="21600,21600" arcsize="0.166666666666667" o:gfxdata="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BEkmi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31F833B7">
                        <w:pPr>
                          <w:jc w:val="center"/>
                          <w:rPr>
                            <w:rFonts w:hint="default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  <w:t>实战赋能</w:t>
                        </w:r>
                      </w:p>
                    </w:txbxContent>
                  </v:textbox>
                </v:roundrect>
                <v:roundrect id="_x0000_s1026" o:spid="_x0000_s1026" o:spt="2" style="position:absolute;left:7444;top:4072;height:537;width:1352;v-text-anchor:middle;" filled="t" stroked="f" coordsize="21600,21600" arcsize="0.166666666666667" o:gfxdata="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CWDB+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5DDB81C9">
                        <w:pPr>
                          <w:jc w:val="both"/>
                          <w:rPr>
                            <w:rFonts w:hint="default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  <w:t>案例分享</w:t>
                        </w:r>
                      </w:p>
                    </w:txbxContent>
                  </v:textbox>
                </v:roundrect>
                <v:roundrect id="_x0000_s1026" o:spid="_x0000_s1026" o:spt="2" style="position:absolute;left:8974;top:4072;height:537;width:1338;v-text-anchor:middle;" filled="t" stroked="f" coordsize="21600,21600" arcsize="0.166666666666667" o:gfxdata="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/aqYS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6717BCEF">
                        <w:pPr>
                          <w:jc w:val="both"/>
                          <w:rPr>
                            <w:rFonts w:hint="default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b/>
                            <w:bCs/>
                            <w:sz w:val="24"/>
                            <w:szCs w:val="28"/>
                            <w:lang w:val="en-US" w:eastAsia="zh-CN"/>
                          </w:rPr>
                          <w:t>全程辅导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3B23390">
      <w:pPr>
        <w:pStyle w:val="2"/>
        <w:tabs>
          <w:tab w:val="left" w:pos="6979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E29A10B">
      <w:pPr>
        <w:pStyle w:val="2"/>
        <w:tabs>
          <w:tab w:val="left" w:pos="6979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AF6A56F">
      <w:pPr>
        <w:pStyle w:val="2"/>
        <w:tabs>
          <w:tab w:val="left" w:pos="6979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447154B">
      <w:pPr>
        <w:rPr>
          <w:rFonts w:hint="default"/>
          <w:lang w:val="en-US" w:eastAsia="zh-CN"/>
        </w:rPr>
      </w:pPr>
    </w:p>
    <w:p w14:paraId="5C4370AE">
      <w:pPr>
        <w:pStyle w:val="2"/>
        <w:rPr>
          <w:rFonts w:hint="default"/>
          <w:lang w:val="en-US" w:eastAsia="zh-CN"/>
        </w:rPr>
      </w:pPr>
    </w:p>
    <w:p w14:paraId="272F2BA0">
      <w:pPr>
        <w:tabs>
          <w:tab w:val="left" w:pos="1890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color w:val="1C73D5"/>
          <w:sz w:val="28"/>
          <w:szCs w:val="28"/>
        </w:rPr>
      </w:pPr>
    </w:p>
    <w:p w14:paraId="11D5BE49">
      <w:pPr>
        <w:tabs>
          <w:tab w:val="left" w:pos="1890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color w:val="1C73D5"/>
          <w:sz w:val="28"/>
          <w:szCs w:val="28"/>
        </w:rPr>
      </w:pPr>
    </w:p>
    <w:p w14:paraId="40E03C75">
      <w:pPr>
        <w:tabs>
          <w:tab w:val="left" w:pos="1890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color w:val="0013B0"/>
          <w:sz w:val="28"/>
          <w:szCs w:val="28"/>
        </w:rPr>
      </w:pPr>
    </w:p>
    <w:p w14:paraId="0692B7B6">
      <w:pPr>
        <w:tabs>
          <w:tab w:val="left" w:pos="1890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color w:val="0013B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13B0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b/>
          <w:color w:val="0013B0"/>
          <w:sz w:val="28"/>
          <w:szCs w:val="28"/>
          <w:lang w:val="en-US" w:eastAsia="zh-CN"/>
        </w:rPr>
        <w:t>课程背景</w:t>
      </w:r>
      <w:r>
        <w:rPr>
          <w:rFonts w:hint="eastAsia" w:ascii="微软雅黑" w:hAnsi="微软雅黑" w:eastAsia="微软雅黑" w:cs="微软雅黑"/>
          <w:b/>
          <w:color w:val="0013B0"/>
          <w:sz w:val="28"/>
          <w:szCs w:val="28"/>
        </w:rPr>
        <w:t>】</w:t>
      </w:r>
    </w:p>
    <w:p w14:paraId="1E075EFF">
      <w:pPr>
        <w:pStyle w:val="2"/>
        <w:jc w:val="center"/>
        <w:rPr>
          <w:rFonts w:hint="eastAsia" w:ascii="微软雅黑" w:hAnsi="微软雅黑" w:eastAsia="微软雅黑" w:cs="微软雅黑"/>
          <w:b/>
          <w:color w:val="0013B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13B0"/>
          <w:sz w:val="28"/>
          <w:szCs w:val="28"/>
          <w:lang w:val="en-US" w:eastAsia="zh-CN"/>
        </w:rPr>
        <w:t>流程变革的三大挑战</w:t>
      </w:r>
    </w:p>
    <w:p w14:paraId="3CFC69CA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共识难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流程变革涉及组织的习惯、本位和权力的挑战，缺失了共识基础，就没有变革准备度。</w:t>
      </w:r>
    </w:p>
    <w:p w14:paraId="4858C5C9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落地难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流程推行过程中面临资源不足、协同困难、能力受限等问题，阻碍变革落地。</w:t>
      </w:r>
    </w:p>
    <w:p w14:paraId="38E64728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优化难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市场变化快，流程需持续优化和运营。但问题暴露晚、纠错成本高、风险大，优化面临诸多挑战。</w:t>
      </w:r>
    </w:p>
    <w:p w14:paraId="552DE596">
      <w:pPr>
        <w:rPr>
          <w:rFonts w:hint="default"/>
          <w:lang w:val="en-US" w:eastAsia="zh-CN"/>
        </w:rPr>
      </w:pPr>
    </w:p>
    <w:p w14:paraId="15C1E897">
      <w:pPr>
        <w:spacing w:line="360" w:lineRule="auto"/>
        <w:rPr>
          <w:rFonts w:hint="eastAsia"/>
          <w:color w:val="0013B0"/>
        </w:rPr>
      </w:pP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  <w:lang w:val="en-US" w:eastAsia="zh-CN"/>
        </w:rPr>
        <w:t>课程亮点</w:t>
      </w: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  <w:t>】</w:t>
      </w:r>
    </w:p>
    <w:p w14:paraId="0BA93EF4">
      <w:pPr>
        <w:pStyle w:val="2"/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21"/>
          <w:lang w:val="en-US" w:eastAsia="zh-CN"/>
        </w:rPr>
        <w:t>高管共学：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企业一把手</w:t>
      </w:r>
      <w:r>
        <w:rPr>
          <w:rFonts w:hint="eastAsia" w:ascii="微软雅黑" w:hAnsi="微软雅黑" w:eastAsia="微软雅黑" w:cs="微软雅黑"/>
          <w:sz w:val="21"/>
          <w:szCs w:val="21"/>
        </w:rPr>
        <w:t>带队学习，强化流程共识，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提升</w:t>
      </w:r>
      <w:r>
        <w:rPr>
          <w:rFonts w:hint="eastAsia" w:ascii="微软雅黑" w:hAnsi="微软雅黑" w:eastAsia="微软雅黑" w:cs="微软雅黑"/>
          <w:sz w:val="21"/>
          <w:szCs w:val="21"/>
        </w:rPr>
        <w:t>管理团队的变革能力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 w14:paraId="6933C9FA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内容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全面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提供流程化组织建设、流程架构规划、变革规划、端到端流程设计与优化、流程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运营</w:t>
      </w:r>
      <w:r>
        <w:rPr>
          <w:rFonts w:hint="eastAsia" w:ascii="微软雅黑" w:hAnsi="微软雅黑" w:eastAsia="微软雅黑" w:cs="微软雅黑"/>
          <w:sz w:val="21"/>
          <w:szCs w:val="21"/>
        </w:rPr>
        <w:t>的综合赋能内容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 w14:paraId="513924CF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训战结合：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根据学习的特定主题，结合实际企业案例，进行</w:t>
      </w:r>
      <w:r>
        <w:rPr>
          <w:rFonts w:hint="eastAsia" w:ascii="微软雅黑" w:hAnsi="微软雅黑" w:eastAsia="微软雅黑" w:cs="微软雅黑"/>
          <w:sz w:val="21"/>
          <w:szCs w:val="21"/>
        </w:rPr>
        <w:t>实战演练，让学员深度参与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 w14:paraId="4291DF42">
      <w:pPr>
        <w:pStyle w:val="2"/>
        <w:rPr>
          <w:rFonts w:hint="eastAsia"/>
          <w:lang w:eastAsia="zh-CN"/>
        </w:rPr>
      </w:pPr>
    </w:p>
    <w:p w14:paraId="77F438B0"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  <w:lang w:val="en-US" w:eastAsia="zh-CN"/>
        </w:rPr>
        <w:t>参训对象</w:t>
      </w: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  <w:t>】</w:t>
      </w:r>
    </w:p>
    <w:p w14:paraId="08F4D607">
      <w:pPr>
        <w:pStyle w:val="6"/>
        <w:numPr>
          <w:ilvl w:val="0"/>
          <w:numId w:val="1"/>
        </w:numPr>
        <w:spacing w:before="0" w:beforeAutospacing="0" w:after="0" w:afterAutospacing="0" w:line="360" w:lineRule="auto"/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企业家带领核心高管团队参加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(高管共学、共识和共担)</w:t>
      </w:r>
    </w:p>
    <w:p w14:paraId="63DA6A2D">
      <w:pPr>
        <w:pStyle w:val="6"/>
        <w:numPr>
          <w:ilvl w:val="0"/>
          <w:numId w:val="1"/>
        </w:numPr>
        <w:spacing w:before="0" w:beforeAutospacing="0" w:after="0" w:afterAutospacing="0" w:line="360" w:lineRule="auto"/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各业务领域和职能领域负责人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(业务主导流程变革)</w:t>
      </w:r>
    </w:p>
    <w:p w14:paraId="58CD3771">
      <w:pPr>
        <w:pStyle w:val="6"/>
        <w:numPr>
          <w:ilvl w:val="0"/>
          <w:numId w:val="1"/>
        </w:numPr>
        <w:spacing w:before="0" w:beforeAutospacing="0" w:after="0" w:afterAutospacing="0" w:line="360" w:lineRule="auto"/>
        <w:ind w:left="420" w:leftChars="0" w:hanging="420" w:firstLineChars="0"/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变革推进专业人员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(包括流程、数字化、质量、内控、HR负责人)</w:t>
      </w:r>
    </w:p>
    <w:p w14:paraId="492D0DF7">
      <w:pPr>
        <w:pStyle w:val="6"/>
        <w:spacing w:before="0" w:beforeAutospacing="0" w:after="0" w:afterAutospacing="0" w:line="360" w:lineRule="auto"/>
        <w:rPr>
          <w:rFonts w:hint="eastAsia" w:ascii="微软雅黑" w:hAnsi="微软雅黑" w:eastAsia="微软雅黑" w:cs="微软雅黑"/>
          <w:b/>
          <w:bCs/>
          <w:color w:val="0013B0"/>
          <w:kern w:val="2"/>
          <w:sz w:val="28"/>
          <w:szCs w:val="28"/>
        </w:rPr>
      </w:pPr>
      <w:r>
        <w:drawing>
          <wp:inline distT="0" distB="0" distL="114300" distR="114300">
            <wp:extent cx="5255260" cy="296418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20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6C09">
      <w:pPr>
        <w:pStyle w:val="12"/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</w:pPr>
    </w:p>
    <w:p w14:paraId="17572145">
      <w:pPr>
        <w:pStyle w:val="12"/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  <w:lang w:val="en-US" w:eastAsia="zh-CN"/>
        </w:rPr>
        <w:t>课程大纲</w:t>
      </w:r>
      <w:r>
        <w:rPr>
          <w:rFonts w:hint="eastAsia" w:ascii="微软雅黑" w:hAnsi="微软雅黑" w:eastAsia="微软雅黑" w:cs="微软雅黑"/>
          <w:b/>
          <w:bCs/>
          <w:color w:val="0013B0"/>
          <w:sz w:val="28"/>
          <w:szCs w:val="28"/>
        </w:rPr>
        <w:t>】</w:t>
      </w:r>
    </w:p>
    <w:tbl>
      <w:tblPr>
        <w:tblStyle w:val="8"/>
        <w:tblW w:w="8461" w:type="dxa"/>
        <w:tblInd w:w="-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1"/>
      </w:tblGrid>
      <w:tr w14:paraId="62596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461" w:type="dxa"/>
            <w:vAlign w:val="top"/>
          </w:tcPr>
          <w:p w14:paraId="182F03C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一、重塑流程价值——为流程注入灵魂</w:t>
            </w:r>
          </w:p>
          <w:p w14:paraId="247282F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01 好流程的标准是什么   02 坏流程正在吞噬利润</w:t>
            </w:r>
          </w:p>
          <w:p w14:paraId="2164F4DB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03 让流程链接商业成功   04 流程重构的底层逻辑</w:t>
            </w:r>
          </w:p>
          <w:p w14:paraId="64793B3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二、定位变革焦点——无焦点 无收益</w:t>
            </w:r>
          </w:p>
          <w:p w14:paraId="4F8E79A7">
            <w:pPr>
              <w:pStyle w:val="2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01 流程适配战略     02 定位价值流程</w:t>
            </w:r>
          </w:p>
          <w:p w14:paraId="2FDB0948">
            <w:pPr>
              <w:pStyle w:val="2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03 痛点和焦点分析   04 变革共识和变革责任</w:t>
            </w:r>
          </w:p>
          <w:p w14:paraId="686623D1">
            <w:pP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三、快赢项目策划——变革积小胜为大胜</w:t>
            </w:r>
          </w:p>
          <w:p w14:paraId="343A9305"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01 定义快赢项目     02 组建变革团队</w:t>
            </w:r>
          </w:p>
          <w:p w14:paraId="33F9B579"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03 提升变革准备度   04 启动变革项目</w:t>
            </w:r>
          </w:p>
          <w:p w14:paraId="190C9915">
            <w:pPr>
              <w:pStyle w:val="2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四、还原现状流程——看见才会相信</w:t>
            </w:r>
          </w:p>
          <w:p w14:paraId="2A54D699">
            <w:pPr>
              <w:pStyle w:val="2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01 充分暴露痛点     02 对标最佳实践</w:t>
            </w:r>
          </w:p>
          <w:p w14:paraId="5A60706F">
            <w:pPr>
              <w:pStyle w:val="2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03 差距和根因分析   04 锁定优化机会点</w:t>
            </w:r>
          </w:p>
          <w:p w14:paraId="4B9191F3">
            <w:pP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五、重构未来流程——从后天看明天</w:t>
            </w:r>
          </w:p>
          <w:p w14:paraId="513D3E94"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01 收益目标设计      02 流程重构技术</w:t>
            </w:r>
          </w:p>
          <w:p w14:paraId="243A2D99"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03 重构方案设计      04 流程验证和推行</w:t>
            </w:r>
          </w:p>
          <w:p w14:paraId="365B1C8F">
            <w:pPr>
              <w:pStyle w:val="2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六、流程运营——巩固和扩大成果</w:t>
            </w:r>
          </w:p>
          <w:p w14:paraId="1D9A2531">
            <w:pPr>
              <w:pStyle w:val="2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01 流程共享和灵活    02 流程遵从和纠偏</w:t>
            </w:r>
          </w:p>
          <w:p w14:paraId="22334258"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03 数据驱动持续改进  04 星火燎原，全员变革</w:t>
            </w:r>
          </w:p>
        </w:tc>
      </w:tr>
    </w:tbl>
    <w:p w14:paraId="56722E47">
      <w:pPr>
        <w:pStyle w:val="6"/>
        <w:spacing w:before="0" w:beforeAutospacing="0" w:after="0" w:afterAutospacing="0" w:line="360" w:lineRule="auto"/>
        <w:rPr>
          <w:rFonts w:hint="eastAsia" w:ascii="微软雅黑" w:hAnsi="微软雅黑" w:eastAsia="微软雅黑" w:cs="微软雅黑"/>
          <w:b/>
          <w:bCs/>
          <w:color w:val="174CA9"/>
          <w:kern w:val="2"/>
          <w:sz w:val="22"/>
          <w:szCs w:val="22"/>
        </w:rPr>
      </w:pPr>
    </w:p>
    <w:p w14:paraId="2D4AA50F">
      <w:pPr>
        <w:pStyle w:val="6"/>
        <w:spacing w:before="0" w:beforeAutospacing="0" w:after="0" w:afterAutospacing="0" w:line="360" w:lineRule="auto"/>
        <w:rPr>
          <w:color w:val="0013B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13B0"/>
          <w:kern w:val="2"/>
          <w:sz w:val="28"/>
          <w:szCs w:val="28"/>
        </w:rPr>
        <w:t>【往期公开课</w:t>
      </w:r>
      <w:r>
        <w:rPr>
          <w:rFonts w:hint="eastAsia" w:ascii="微软雅黑" w:hAnsi="微软雅黑" w:eastAsia="微软雅黑" w:cs="微软雅黑"/>
          <w:b/>
          <w:bCs/>
          <w:color w:val="0013B0"/>
          <w:kern w:val="2"/>
          <w:sz w:val="28"/>
          <w:szCs w:val="28"/>
          <w:lang w:val="en-US" w:eastAsia="zh-CN"/>
        </w:rPr>
        <w:t>精彩</w:t>
      </w:r>
      <w:r>
        <w:rPr>
          <w:rFonts w:hint="eastAsia" w:ascii="微软雅黑" w:hAnsi="微软雅黑" w:eastAsia="微软雅黑" w:cs="微软雅黑"/>
          <w:b/>
          <w:bCs/>
          <w:color w:val="0013B0"/>
          <w:kern w:val="2"/>
          <w:sz w:val="28"/>
          <w:szCs w:val="28"/>
        </w:rPr>
        <w:t>回顾】</w:t>
      </w:r>
    </w:p>
    <w:tbl>
      <w:tblPr>
        <w:tblStyle w:val="8"/>
        <w:tblW w:w="87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97"/>
        <w:gridCol w:w="4282"/>
      </w:tblGrid>
      <w:tr w14:paraId="144FD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2" w:hRule="atLeast"/>
        </w:trPr>
        <w:tc>
          <w:tcPr>
            <w:tcW w:w="4497" w:type="dxa"/>
          </w:tcPr>
          <w:p w14:paraId="571D819B">
            <w:pPr>
              <w:pStyle w:val="6"/>
              <w:spacing w:beforeAutospacing="0" w:afterAutospacing="0" w:line="368" w:lineRule="atLeast"/>
              <w:rPr>
                <w:rFonts w:hint="eastAsia" w:ascii="微软雅黑" w:hAnsi="微软雅黑" w:eastAsia="微软雅黑" w:cs="微软雅黑"/>
                <w:color w:val="000000"/>
                <w:spacing w:val="15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15"/>
                <w:shd w:val="clear" w:color="auto" w:fill="FFFFFF"/>
                <w:lang w:eastAsia="zh-CN"/>
              </w:rPr>
              <w:drawing>
                <wp:inline distT="0" distB="0" distL="114300" distR="114300">
                  <wp:extent cx="2889250" cy="1925320"/>
                  <wp:effectExtent l="0" t="0" r="6350" b="5080"/>
                  <wp:docPr id="5" name="图片 5" descr="ebad50f00389218e29475b2b43e3c8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bad50f00389218e29475b2b43e3c81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14:paraId="44E19679">
            <w:pPr>
              <w:pStyle w:val="6"/>
              <w:spacing w:beforeAutospacing="0" w:afterAutospacing="0" w:line="368" w:lineRule="atLeast"/>
              <w:rPr>
                <w:rFonts w:hint="eastAsia" w:ascii="微软雅黑" w:hAnsi="微软雅黑" w:eastAsia="微软雅黑" w:cs="微软雅黑"/>
                <w:color w:val="000000"/>
                <w:spacing w:val="15"/>
                <w:shd w:val="clear" w:color="auto" w:fill="FFFFFF"/>
                <w:lang w:eastAsia="zh-CN"/>
              </w:rPr>
            </w:pPr>
            <w:r>
              <w:drawing>
                <wp:inline distT="0" distB="0" distL="114300" distR="114300">
                  <wp:extent cx="2767330" cy="1845310"/>
                  <wp:effectExtent l="0" t="0" r="1270" b="8890"/>
                  <wp:docPr id="22531" name="图片 2" descr="C:/Users/Xiaoxin/Desktop/0923/强.jpg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图片 2" descr="C:/Users/Xiaoxin/Desktop/0923/强.jpg强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9" r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184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542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6" w:hRule="atLeast"/>
        </w:trPr>
        <w:tc>
          <w:tcPr>
            <w:tcW w:w="4497" w:type="dxa"/>
          </w:tcPr>
          <w:p w14:paraId="3E4848D5">
            <w:pPr>
              <w:pStyle w:val="6"/>
              <w:spacing w:beforeAutospacing="0" w:afterAutospacing="0" w:line="368" w:lineRule="atLeast"/>
              <w:rPr>
                <w:rFonts w:hint="eastAsia" w:ascii="微软雅黑" w:hAnsi="微软雅黑" w:eastAsia="微软雅黑" w:cs="微软雅黑"/>
                <w:color w:val="000000"/>
                <w:spacing w:val="15"/>
                <w:shd w:val="clear" w:color="auto" w:fill="FFFFFF"/>
                <w:lang w:eastAsia="zh-CN"/>
              </w:rPr>
            </w:pPr>
            <w:r>
              <w:drawing>
                <wp:inline distT="0" distB="0" distL="114300" distR="114300">
                  <wp:extent cx="3273425" cy="2182495"/>
                  <wp:effectExtent l="0" t="0" r="3175" b="1905"/>
                  <wp:docPr id="2253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218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14:paraId="616640B6">
            <w:pPr>
              <w:pStyle w:val="6"/>
              <w:spacing w:beforeAutospacing="0" w:afterAutospacing="0" w:line="368" w:lineRule="atLeast"/>
              <w:rPr>
                <w:rFonts w:ascii="微软雅黑" w:hAnsi="微软雅黑" w:eastAsia="微软雅黑" w:cs="微软雅黑"/>
                <w:color w:val="000000"/>
                <w:spacing w:val="15"/>
                <w:shd w:val="clear" w:color="auto" w:fill="FFFFFF"/>
              </w:rPr>
            </w:pPr>
            <w:r>
              <w:drawing>
                <wp:inline distT="0" distB="0" distL="114300" distR="114300">
                  <wp:extent cx="3274695" cy="2184400"/>
                  <wp:effectExtent l="0" t="0" r="1905" b="0"/>
                  <wp:docPr id="2253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13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47F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6" w:hRule="atLeast"/>
        </w:trPr>
        <w:tc>
          <w:tcPr>
            <w:tcW w:w="4497" w:type="dxa"/>
          </w:tcPr>
          <w:p w14:paraId="34E42AAA">
            <w:pPr>
              <w:pStyle w:val="6"/>
              <w:spacing w:beforeAutospacing="0" w:afterAutospacing="0" w:line="368" w:lineRule="atLeast"/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91440</wp:posOffset>
                  </wp:positionV>
                  <wp:extent cx="2585720" cy="1725295"/>
                  <wp:effectExtent l="0" t="0" r="5080" b="1905"/>
                  <wp:wrapTight wrapText="bothSides">
                    <wp:wrapPolygon>
                      <wp:start x="0" y="0"/>
                      <wp:lineTo x="0" y="21465"/>
                      <wp:lineTo x="21536" y="21465"/>
                      <wp:lineTo x="21536" y="0"/>
                      <wp:lineTo x="0" y="0"/>
                    </wp:wrapPolygon>
                  </wp:wrapTight>
                  <wp:docPr id="2253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6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20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</w:tcPr>
          <w:p w14:paraId="7D512FB9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1EBCD6A9">
            <w:pPr>
              <w:pStyle w:val="6"/>
              <w:spacing w:beforeAutospacing="0" w:afterAutospacing="0" w:line="368" w:lineRule="atLeast"/>
            </w:pPr>
            <w:r>
              <w:drawing>
                <wp:inline distT="0" distB="0" distL="114300" distR="114300">
                  <wp:extent cx="2603500" cy="1738630"/>
                  <wp:effectExtent l="0" t="0" r="0" b="1270"/>
                  <wp:docPr id="2253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4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73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BE5AD">
      <w:pPr>
        <w:pStyle w:val="6"/>
        <w:shd w:val="clear" w:color="auto" w:fill="FFFFFF"/>
        <w:spacing w:beforeAutospacing="0" w:afterAutospacing="0" w:line="368" w:lineRule="atLeast"/>
        <w:rPr>
          <w:rFonts w:ascii="微软雅黑" w:hAnsi="微软雅黑" w:eastAsia="微软雅黑" w:cs="微软雅黑"/>
          <w:color w:val="000000"/>
          <w:spacing w:val="15"/>
          <w:shd w:val="clear" w:color="auto" w:fill="FFFFFF"/>
        </w:rPr>
      </w:pPr>
    </w:p>
    <w:p w14:paraId="553DDF8D">
      <w:pPr>
        <w:autoSpaceDE w:val="0"/>
        <w:autoSpaceDN w:val="0"/>
        <w:adjustRightInd w:val="0"/>
        <w:spacing w:before="36" w:beforeLines="15" w:line="240" w:lineRule="auto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 w14:paraId="1809C4B4">
      <w:pPr>
        <w:pStyle w:val="2"/>
        <w:rPr>
          <w:rFonts w:hint="eastAsia" w:ascii="微软雅黑" w:hAnsi="微软雅黑" w:eastAsia="微软雅黑" w:cs="微软雅黑"/>
          <w:sz w:val="21"/>
          <w:szCs w:val="21"/>
        </w:rPr>
      </w:pPr>
    </w:p>
    <w:p w14:paraId="3B6C1806">
      <w:pPr>
        <w:rPr>
          <w:rFonts w:hint="eastAsia" w:ascii="微软雅黑" w:hAnsi="微软雅黑" w:eastAsia="微软雅黑" w:cs="微软雅黑"/>
          <w:sz w:val="21"/>
          <w:szCs w:val="21"/>
        </w:rPr>
      </w:pPr>
    </w:p>
    <w:p w14:paraId="27F0C4D4">
      <w:pPr>
        <w:pStyle w:val="2"/>
        <w:rPr>
          <w:rFonts w:hint="eastAsia" w:ascii="微软雅黑" w:hAnsi="微软雅黑" w:eastAsia="微软雅黑" w:cs="微软雅黑"/>
          <w:sz w:val="21"/>
          <w:szCs w:val="21"/>
        </w:rPr>
      </w:pPr>
    </w:p>
    <w:p w14:paraId="191CE72F">
      <w:pPr>
        <w:rPr>
          <w:rFonts w:hint="eastAsia" w:ascii="微软雅黑" w:hAnsi="微软雅黑" w:eastAsia="微软雅黑" w:cs="微软雅黑"/>
          <w:sz w:val="21"/>
          <w:szCs w:val="21"/>
        </w:rPr>
      </w:pPr>
    </w:p>
    <w:p w14:paraId="2BC2C88F">
      <w:pPr>
        <w:pStyle w:val="2"/>
        <w:rPr>
          <w:rFonts w:hint="eastAsia" w:ascii="微软雅黑" w:hAnsi="微软雅黑" w:eastAsia="微软雅黑" w:cs="微软雅黑"/>
          <w:sz w:val="21"/>
          <w:szCs w:val="21"/>
        </w:rPr>
      </w:pPr>
    </w:p>
    <w:p w14:paraId="6BF022EF">
      <w:pPr>
        <w:rPr>
          <w:rFonts w:hint="eastAsia" w:ascii="微软雅黑" w:hAnsi="微软雅黑" w:eastAsia="微软雅黑" w:cs="微软雅黑"/>
          <w:sz w:val="21"/>
          <w:szCs w:val="21"/>
        </w:rPr>
      </w:pPr>
    </w:p>
    <w:p w14:paraId="20C796F8">
      <w:pPr>
        <w:pStyle w:val="2"/>
        <w:rPr>
          <w:rFonts w:hint="eastAsia" w:ascii="微软雅黑" w:hAnsi="微软雅黑" w:eastAsia="微软雅黑" w:cs="微软雅黑"/>
          <w:sz w:val="21"/>
          <w:szCs w:val="21"/>
        </w:rPr>
      </w:pPr>
    </w:p>
    <w:p w14:paraId="2CC99DBA">
      <w:pPr>
        <w:rPr>
          <w:rFonts w:hint="eastAsia" w:ascii="微软雅黑" w:hAnsi="微软雅黑" w:eastAsia="微软雅黑" w:cs="微软雅黑"/>
          <w:sz w:val="21"/>
          <w:szCs w:val="21"/>
        </w:rPr>
      </w:pPr>
    </w:p>
    <w:p w14:paraId="09B80F5F">
      <w:pPr>
        <w:pStyle w:val="2"/>
        <w:rPr>
          <w:rFonts w:hint="eastAsia" w:ascii="微软雅黑" w:hAnsi="微软雅黑" w:eastAsia="微软雅黑" w:cs="微软雅黑"/>
          <w:sz w:val="21"/>
          <w:szCs w:val="21"/>
        </w:rPr>
      </w:pPr>
    </w:p>
    <w:p w14:paraId="5F6FE888">
      <w:pPr>
        <w:rPr>
          <w:rFonts w:hint="eastAsia" w:ascii="微软雅黑" w:hAnsi="微软雅黑" w:eastAsia="微软雅黑" w:cs="微软雅黑"/>
          <w:sz w:val="21"/>
          <w:szCs w:val="21"/>
        </w:rPr>
      </w:pPr>
    </w:p>
    <w:p w14:paraId="356D37D8">
      <w:pPr>
        <w:pStyle w:val="2"/>
        <w:rPr>
          <w:rFonts w:hint="eastAsia" w:ascii="微软雅黑" w:hAnsi="微软雅黑" w:eastAsia="微软雅黑" w:cs="微软雅黑"/>
          <w:sz w:val="21"/>
          <w:szCs w:val="21"/>
        </w:rPr>
      </w:pPr>
    </w:p>
    <w:p w14:paraId="19E02276">
      <w:pPr>
        <w:rPr>
          <w:rFonts w:hint="eastAsia" w:ascii="微软雅黑" w:hAnsi="微软雅黑" w:eastAsia="微软雅黑" w:cs="微软雅黑"/>
          <w:sz w:val="21"/>
          <w:szCs w:val="21"/>
        </w:rPr>
      </w:pPr>
    </w:p>
    <w:p w14:paraId="4DF3CA5F">
      <w:pPr>
        <w:pStyle w:val="2"/>
        <w:rPr>
          <w:rFonts w:hint="eastAsia" w:ascii="微软雅黑" w:hAnsi="微软雅黑" w:eastAsia="微软雅黑" w:cs="微软雅黑"/>
          <w:sz w:val="21"/>
          <w:szCs w:val="21"/>
        </w:rPr>
      </w:pPr>
    </w:p>
    <w:p w14:paraId="674233F7">
      <w:pPr>
        <w:rPr>
          <w:rFonts w:hint="eastAsia" w:ascii="微软雅黑" w:hAnsi="微软雅黑" w:eastAsia="微软雅黑" w:cs="微软雅黑"/>
          <w:sz w:val="21"/>
          <w:szCs w:val="21"/>
        </w:rPr>
      </w:pPr>
    </w:p>
    <w:p w14:paraId="68F92DFC">
      <w:pPr>
        <w:pStyle w:val="15"/>
        <w:pageBreakBefore/>
        <w:spacing w:after="60" w:afterLines="25"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  <w:t>《两天一晚丨</w:t>
      </w:r>
      <w:r>
        <w:rPr>
          <w:rFonts w:hint="eastAsia" w:ascii="宋体" w:hAnsi="宋体" w:cs="宋体"/>
          <w:b/>
          <w:bCs w:val="0"/>
          <w:color w:val="auto"/>
          <w:sz w:val="28"/>
          <w:szCs w:val="28"/>
          <w:lang w:val="en-US" w:eastAsia="zh-CN"/>
        </w:rPr>
        <w:t>向流程变革要利润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  <w:t>》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报名表</w:t>
      </w:r>
    </w:p>
    <w:p w14:paraId="574F5C8B">
      <w:pPr>
        <w:bidi w:val="0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</w:t>
      </w:r>
      <w:r>
        <w:rPr>
          <w:rFonts w:hint="eastAsia" w:ascii="宋体" w:hAnsi="宋体" w:cs="宋体"/>
          <w:b/>
          <w:bCs/>
          <w:lang w:val="en-US" w:eastAsia="zh-CN"/>
        </w:rPr>
        <w:t>上海</w:t>
      </w:r>
      <w:r>
        <w:rPr>
          <w:rFonts w:hint="eastAsia" w:ascii="宋体" w:hAnsi="宋体" w:eastAsia="宋体" w:cs="宋体"/>
          <w:b/>
          <w:bCs/>
          <w:lang w:val="en-US" w:eastAsia="zh-CN"/>
        </w:rPr>
        <w:t>站】1</w:t>
      </w:r>
      <w:r>
        <w:rPr>
          <w:rFonts w:hint="eastAsia" w:ascii="宋体" w:hAnsi="宋体" w:cs="宋体"/>
          <w:b/>
          <w:bCs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lang w:val="en-US" w:eastAsia="zh-CN"/>
        </w:rPr>
        <w:t>月</w:t>
      </w:r>
      <w:r>
        <w:rPr>
          <w:rFonts w:hint="eastAsia" w:ascii="宋体" w:hAnsi="宋体" w:cs="宋体"/>
          <w:b/>
          <w:bCs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lang w:val="en-US" w:eastAsia="zh-CN"/>
        </w:rPr>
        <w:t>-</w:t>
      </w:r>
      <w:r>
        <w:rPr>
          <w:rFonts w:hint="eastAsia" w:ascii="宋体" w:hAnsi="宋体" w:cs="宋体"/>
          <w:b/>
          <w:bCs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lang w:val="en-US" w:eastAsia="zh-CN"/>
        </w:rPr>
        <w:t>日</w:t>
      </w:r>
    </w:p>
    <w:tbl>
      <w:tblPr>
        <w:tblStyle w:val="7"/>
        <w:tblW w:w="98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2436"/>
        <w:gridCol w:w="1623"/>
        <w:gridCol w:w="822"/>
        <w:gridCol w:w="1081"/>
        <w:gridCol w:w="848"/>
        <w:gridCol w:w="3074"/>
      </w:tblGrid>
      <w:tr w14:paraId="2FDE5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2436" w:type="dxa"/>
            <w:tcBorders>
              <w:tl2br w:val="nil"/>
              <w:tr2bl w:val="nil"/>
            </w:tcBorders>
            <w:vAlign w:val="center"/>
          </w:tcPr>
          <w:p w14:paraId="7FB146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发致</w:t>
            </w:r>
          </w:p>
        </w:tc>
        <w:tc>
          <w:tcPr>
            <w:tcW w:w="7448" w:type="dxa"/>
            <w:gridSpan w:val="5"/>
            <w:tcBorders>
              <w:tl2br w:val="nil"/>
              <w:tr2bl w:val="nil"/>
            </w:tcBorders>
            <w:vAlign w:val="center"/>
          </w:tcPr>
          <w:p w14:paraId="14A3AB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5DA30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2436" w:type="dxa"/>
            <w:tcBorders>
              <w:tl2br w:val="nil"/>
              <w:tr2bl w:val="nil"/>
            </w:tcBorders>
            <w:vAlign w:val="center"/>
          </w:tcPr>
          <w:p w14:paraId="511B0A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lang w:val="en-US" w:eastAsia="zh-CN"/>
              </w:rPr>
              <w:t>客户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经理</w:t>
            </w:r>
          </w:p>
        </w:tc>
        <w:tc>
          <w:tcPr>
            <w:tcW w:w="1623" w:type="dxa"/>
            <w:tcBorders>
              <w:tl2br w:val="nil"/>
              <w:tr2bl w:val="nil"/>
            </w:tcBorders>
            <w:vAlign w:val="center"/>
          </w:tcPr>
          <w:p w14:paraId="000506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822" w:type="dxa"/>
            <w:tcBorders>
              <w:tl2br w:val="nil"/>
              <w:tr2bl w:val="nil"/>
            </w:tcBorders>
            <w:vAlign w:val="center"/>
          </w:tcPr>
          <w:p w14:paraId="674B9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手机</w:t>
            </w:r>
          </w:p>
        </w:tc>
        <w:tc>
          <w:tcPr>
            <w:tcW w:w="1081" w:type="dxa"/>
            <w:tcBorders>
              <w:tl2br w:val="nil"/>
              <w:tr2bl w:val="nil"/>
            </w:tcBorders>
            <w:vAlign w:val="center"/>
          </w:tcPr>
          <w:p w14:paraId="631D0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14:paraId="31C10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Hans"/>
              </w:rPr>
              <w:t>邮箱</w:t>
            </w:r>
          </w:p>
        </w:tc>
        <w:tc>
          <w:tcPr>
            <w:tcW w:w="3074" w:type="dxa"/>
            <w:tcBorders>
              <w:tl2br w:val="nil"/>
              <w:tr2bl w:val="nil"/>
            </w:tcBorders>
            <w:vAlign w:val="center"/>
          </w:tcPr>
          <w:p w14:paraId="1FCDC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</w:pPr>
          </w:p>
        </w:tc>
      </w:tr>
      <w:tr w14:paraId="11653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2436" w:type="dxa"/>
            <w:tcBorders>
              <w:tl2br w:val="nil"/>
              <w:tr2bl w:val="nil"/>
            </w:tcBorders>
            <w:vAlign w:val="center"/>
          </w:tcPr>
          <w:p w14:paraId="5534E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Hans"/>
              </w:rPr>
              <w:t>对接人姓名</w:t>
            </w:r>
          </w:p>
          <w:p w14:paraId="049B52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lang w:val="en-US" w:eastAsia="zh-Hans"/>
              </w:rPr>
              <w:t>（仅需团队报名时填写）</w:t>
            </w:r>
          </w:p>
        </w:tc>
        <w:tc>
          <w:tcPr>
            <w:tcW w:w="1623" w:type="dxa"/>
            <w:tcBorders>
              <w:tl2br w:val="nil"/>
              <w:tr2bl w:val="nil"/>
            </w:tcBorders>
            <w:vAlign w:val="center"/>
          </w:tcPr>
          <w:p w14:paraId="767CA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822" w:type="dxa"/>
            <w:tcBorders>
              <w:tl2br w:val="nil"/>
              <w:tr2bl w:val="nil"/>
            </w:tcBorders>
            <w:vAlign w:val="center"/>
          </w:tcPr>
          <w:p w14:paraId="4338E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Hans"/>
              </w:rPr>
              <w:t>手机</w:t>
            </w:r>
          </w:p>
        </w:tc>
        <w:tc>
          <w:tcPr>
            <w:tcW w:w="1081" w:type="dxa"/>
            <w:tcBorders>
              <w:tl2br w:val="nil"/>
              <w:tr2bl w:val="nil"/>
            </w:tcBorders>
            <w:vAlign w:val="center"/>
          </w:tcPr>
          <w:p w14:paraId="23E8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848" w:type="dxa"/>
            <w:tcBorders>
              <w:tl2br w:val="nil"/>
              <w:tr2bl w:val="nil"/>
            </w:tcBorders>
            <w:vAlign w:val="center"/>
          </w:tcPr>
          <w:p w14:paraId="2F087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Hans"/>
              </w:rPr>
              <w:t>邮箱</w:t>
            </w:r>
          </w:p>
        </w:tc>
        <w:tc>
          <w:tcPr>
            <w:tcW w:w="3074" w:type="dxa"/>
            <w:tcBorders>
              <w:tl2br w:val="nil"/>
              <w:tr2bl w:val="nil"/>
            </w:tcBorders>
            <w:vAlign w:val="center"/>
          </w:tcPr>
          <w:p w14:paraId="013D3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3D1B00DC">
      <w:pPr>
        <w:pStyle w:val="15"/>
        <w:numPr>
          <w:ilvl w:val="0"/>
          <w:numId w:val="0"/>
        </w:numPr>
        <w:spacing w:before="60" w:beforeLines="25" w:line="240" w:lineRule="auto"/>
        <w:ind w:right="102" w:rightChars="0"/>
        <w:jc w:val="center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培训费用及支付方式</w:t>
      </w:r>
    </w:p>
    <w:tbl>
      <w:tblPr>
        <w:tblStyle w:val="7"/>
        <w:tblW w:w="99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0" w:type="dxa"/>
          <w:right w:w="57" w:type="dxa"/>
        </w:tblCellMar>
      </w:tblPr>
      <w:tblGrid>
        <w:gridCol w:w="1117"/>
        <w:gridCol w:w="6559"/>
        <w:gridCol w:w="2228"/>
      </w:tblGrid>
      <w:tr w14:paraId="54C35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1117" w:type="dxa"/>
            <w:vAlign w:val="center"/>
          </w:tcPr>
          <w:p w14:paraId="15F7DF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培训费用</w:t>
            </w:r>
          </w:p>
        </w:tc>
        <w:tc>
          <w:tcPr>
            <w:tcW w:w="8787" w:type="dxa"/>
            <w:gridSpan w:val="2"/>
            <w:vAlign w:val="center"/>
          </w:tcPr>
          <w:p w14:paraId="0AB160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15800元/人/2天1晚</w:t>
            </w:r>
          </w:p>
        </w:tc>
      </w:tr>
      <w:tr w14:paraId="11653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1117" w:type="dxa"/>
            <w:vAlign w:val="center"/>
          </w:tcPr>
          <w:p w14:paraId="4EDAE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报名方式</w:t>
            </w:r>
          </w:p>
        </w:tc>
        <w:tc>
          <w:tcPr>
            <w:tcW w:w="8787" w:type="dxa"/>
            <w:gridSpan w:val="2"/>
            <w:vAlign w:val="center"/>
          </w:tcPr>
          <w:p w14:paraId="710F2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请将报名表通过邮件或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微信发送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至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客户经理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并于</w:t>
            </w:r>
            <w:r>
              <w:rPr>
                <w:rFonts w:hint="eastAsia" w:ascii="宋体" w:hAnsi="宋体" w:cs="宋体"/>
                <w:color w:val="FF000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FF000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日前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完成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转账付款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。</w:t>
            </w:r>
          </w:p>
        </w:tc>
      </w:tr>
      <w:tr w14:paraId="056EC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1117" w:type="dxa"/>
            <w:vAlign w:val="center"/>
          </w:tcPr>
          <w:p w14:paraId="29B23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mallCap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mallCaps/>
                <w:sz w:val="21"/>
                <w:szCs w:val="21"/>
              </w:rPr>
              <w:t>增值税专用发票开票信息</w:t>
            </w:r>
            <w:r>
              <w:rPr>
                <w:rFonts w:hint="eastAsia" w:ascii="宋体" w:hAnsi="宋体" w:eastAsia="宋体" w:cs="宋体"/>
                <w:b/>
                <w:smallCap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mallCaps/>
                <w:sz w:val="21"/>
                <w:szCs w:val="21"/>
                <w:lang w:val="en-US" w:eastAsia="zh-CN"/>
              </w:rPr>
              <w:t>需发票请填写</w:t>
            </w:r>
            <w:r>
              <w:rPr>
                <w:rFonts w:hint="eastAsia" w:ascii="宋体" w:hAnsi="宋体" w:eastAsia="宋体" w:cs="宋体"/>
                <w:b/>
                <w:smallCap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8787" w:type="dxa"/>
            <w:gridSpan w:val="2"/>
            <w:vAlign w:val="center"/>
          </w:tcPr>
          <w:p w14:paraId="492A80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smallCaps/>
                <w:sz w:val="21"/>
                <w:szCs w:val="21"/>
              </w:rPr>
              <w:t>公司名称：</w:t>
            </w:r>
            <w:r>
              <w:rPr>
                <w:rFonts w:hint="eastAsia" w:ascii="宋体" w:hAnsi="宋体" w:eastAsia="宋体" w:cs="宋体"/>
                <w:smallCaps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 w:val="0"/>
                <w:bCs w:val="0"/>
                <w:smallCaps/>
                <w:sz w:val="21"/>
                <w:szCs w:val="21"/>
                <w:u w:val="single"/>
              </w:rPr>
              <w:t xml:space="preserve"> </w:t>
            </w:r>
          </w:p>
          <w:p w14:paraId="7BD1C112">
            <w:pPr>
              <w:keepNext w:val="0"/>
              <w:keepLines w:val="0"/>
              <w:pageBreakBefore w:val="0"/>
              <w:widowControl w:val="0"/>
              <w:tabs>
                <w:tab w:val="left" w:pos="736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mallCaps/>
                <w:sz w:val="21"/>
                <w:szCs w:val="21"/>
              </w:rPr>
              <w:t>纳税识别号：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  <w:lang w:val="en-US" w:eastAsia="zh-CN"/>
              </w:rPr>
              <w:t xml:space="preserve">         </w:t>
            </w:r>
          </w:p>
          <w:p w14:paraId="3B247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mallCap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mallCaps/>
                <w:sz w:val="21"/>
                <w:szCs w:val="21"/>
              </w:rPr>
              <w:t>开户行：</w:t>
            </w:r>
            <w:r>
              <w:rPr>
                <w:rFonts w:hint="eastAsia" w:ascii="宋体" w:hAnsi="宋体" w:eastAsia="宋体" w:cs="宋体"/>
                <w:smallCaps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  <w:lang w:val="en-US" w:eastAsia="zh-CN"/>
              </w:rPr>
              <w:t xml:space="preserve">         </w:t>
            </w:r>
            <w:bookmarkStart w:id="0" w:name="_GoBack"/>
            <w:bookmarkEnd w:id="0"/>
          </w:p>
          <w:p w14:paraId="1526D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mallCap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mallCaps/>
                <w:sz w:val="21"/>
                <w:szCs w:val="21"/>
              </w:rPr>
              <w:t>银行账号：</w:t>
            </w:r>
            <w:r>
              <w:rPr>
                <w:rFonts w:hint="eastAsia" w:ascii="宋体" w:hAnsi="宋体" w:eastAsia="宋体" w:cs="宋体"/>
                <w:smallCap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  <w:lang w:val="en-US" w:eastAsia="zh-CN"/>
              </w:rPr>
              <w:t xml:space="preserve">         </w:t>
            </w:r>
          </w:p>
          <w:p w14:paraId="272A9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mallCaps/>
                <w:sz w:val="21"/>
                <w:szCs w:val="21"/>
              </w:rPr>
              <w:t>公司地址：</w:t>
            </w:r>
            <w:r>
              <w:rPr>
                <w:rFonts w:hint="eastAsia" w:ascii="宋体" w:hAnsi="宋体" w:eastAsia="宋体" w:cs="宋体"/>
                <w:smallCap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mallCaps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mallCaps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instrText xml:space="preserve"> FORMCHECKBOX </w:instrTex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end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备注：</w:t>
            </w:r>
          </w:p>
          <w:p w14:paraId="2FCCB1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mallCap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mallCaps/>
                <w:sz w:val="21"/>
                <w:szCs w:val="21"/>
              </w:rPr>
              <w:t>公司电话：</w:t>
            </w:r>
            <w:r>
              <w:rPr>
                <w:rFonts w:hint="eastAsia" w:ascii="宋体" w:hAnsi="宋体" w:eastAsia="宋体" w:cs="宋体"/>
                <w:smallCap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mallCaps/>
                <w:sz w:val="21"/>
                <w:szCs w:val="21"/>
              </w:rPr>
              <w:t xml:space="preserve"> </w:t>
            </w:r>
          </w:p>
        </w:tc>
      </w:tr>
      <w:tr w14:paraId="1B306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1117" w:type="dxa"/>
            <w:vMerge w:val="restart"/>
            <w:vAlign w:val="center"/>
          </w:tcPr>
          <w:p w14:paraId="78753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银行付款方式 </w:t>
            </w:r>
          </w:p>
        </w:tc>
        <w:tc>
          <w:tcPr>
            <w:tcW w:w="6559" w:type="dxa"/>
            <w:vMerge w:val="restart"/>
            <w:vAlign w:val="center"/>
          </w:tcPr>
          <w:p w14:paraId="247D6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开户名称：深圳市杰成合力科技有限公司</w:t>
            </w:r>
          </w:p>
          <w:p w14:paraId="0C51D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开 户 行：招商银行深圳新时代支行</w:t>
            </w:r>
          </w:p>
          <w:p w14:paraId="52C0A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账    号：812280775610001</w:t>
            </w:r>
          </w:p>
        </w:tc>
        <w:tc>
          <w:tcPr>
            <w:tcW w:w="2228" w:type="dxa"/>
            <w:vAlign w:val="center"/>
          </w:tcPr>
          <w:p w14:paraId="39485D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客户签字</w:t>
            </w:r>
          </w:p>
        </w:tc>
      </w:tr>
      <w:tr w14:paraId="0CF75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0" w:type="dxa"/>
            <w:right w:w="57" w:type="dxa"/>
          </w:tblCellMar>
        </w:tblPrEx>
        <w:trPr>
          <w:trHeight w:val="312" w:hRule="atLeast"/>
          <w:jc w:val="center"/>
        </w:trPr>
        <w:tc>
          <w:tcPr>
            <w:tcW w:w="1117" w:type="dxa"/>
            <w:vMerge w:val="continue"/>
            <w:vAlign w:val="center"/>
          </w:tcPr>
          <w:p w14:paraId="4A3BC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6559" w:type="dxa"/>
            <w:vMerge w:val="continue"/>
            <w:vAlign w:val="center"/>
          </w:tcPr>
          <w:p w14:paraId="6F32D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28" w:type="dxa"/>
            <w:vMerge w:val="restart"/>
            <w:vAlign w:val="center"/>
          </w:tcPr>
          <w:p w14:paraId="4DCBB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0A6A8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7676" w:type="dxa"/>
            <w:gridSpan w:val="2"/>
            <w:vAlign w:val="center"/>
          </w:tcPr>
          <w:p w14:paraId="60A12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付款金额(大写)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壹万伍仟捌佰圆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>整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小写：￥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>15800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元；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28" w:type="dxa"/>
            <w:vMerge w:val="continue"/>
            <w:vAlign w:val="center"/>
          </w:tcPr>
          <w:p w14:paraId="4C44D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</w:tr>
      <w:tr w14:paraId="1A0BE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7676" w:type="dxa"/>
            <w:gridSpan w:val="2"/>
            <w:vAlign w:val="center"/>
          </w:tcPr>
          <w:p w14:paraId="6B0C7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备注：费用包含培训费、教材印刷费、培训物料、餐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Hans"/>
              </w:rPr>
              <w:t>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、茶歇、6%增值税费</w:t>
            </w:r>
          </w:p>
        </w:tc>
        <w:tc>
          <w:tcPr>
            <w:tcW w:w="2228" w:type="dxa"/>
            <w:vMerge w:val="continue"/>
            <w:vAlign w:val="center"/>
          </w:tcPr>
          <w:p w14:paraId="2E64D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</w:tr>
      <w:tr w14:paraId="49F0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0" w:type="dxa"/>
            <w:right w:w="57" w:type="dxa"/>
          </w:tblCellMar>
        </w:tblPrEx>
        <w:trPr>
          <w:trHeight w:val="23" w:hRule="atLeast"/>
          <w:jc w:val="center"/>
        </w:trPr>
        <w:tc>
          <w:tcPr>
            <w:tcW w:w="7676" w:type="dxa"/>
            <w:gridSpan w:val="2"/>
            <w:vAlign w:val="center"/>
          </w:tcPr>
          <w:p w14:paraId="1A3E6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住宿预订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instrText xml:space="preserve"> FORMCHECKBOX </w:instrTex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end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自行安排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instrText xml:space="preserve"> FORMCHECKBOX </w:instrTex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end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需要帮订（单人间______间；双人间______间。）</w:t>
            </w:r>
          </w:p>
        </w:tc>
        <w:tc>
          <w:tcPr>
            <w:tcW w:w="2228" w:type="dxa"/>
            <w:vMerge w:val="continue"/>
            <w:vAlign w:val="center"/>
          </w:tcPr>
          <w:p w14:paraId="0F6A6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6D79E17D">
      <w:pPr>
        <w:pStyle w:val="15"/>
        <w:numPr>
          <w:ilvl w:val="0"/>
          <w:numId w:val="0"/>
        </w:numPr>
        <w:spacing w:before="60" w:beforeLines="25" w:line="240" w:lineRule="auto"/>
        <w:ind w:right="102" w:rightChars="0"/>
        <w:jc w:val="center"/>
        <w:rPr>
          <w:rFonts w:hint="eastAsia" w:ascii="宋体" w:hAnsi="宋体" w:eastAsia="宋体" w:cs="宋体"/>
          <w:b/>
          <w:sz w:val="24"/>
          <w:highlight w:val="none"/>
        </w:rPr>
      </w:pPr>
      <w:r>
        <w:rPr>
          <w:rFonts w:hint="eastAsia" w:ascii="宋体" w:hAnsi="宋体" w:eastAsia="宋体" w:cs="宋体"/>
          <w:b/>
          <w:sz w:val="24"/>
          <w:highlight w:val="none"/>
        </w:rPr>
        <w:t>参</w:t>
      </w:r>
      <w:r>
        <w:rPr>
          <w:rFonts w:hint="eastAsia" w:ascii="宋体" w:hAnsi="宋体" w:eastAsia="宋体" w:cs="宋体"/>
          <w:b/>
          <w:sz w:val="24"/>
          <w:highlight w:val="none"/>
          <w:lang w:val="en-US" w:eastAsia="zh-CN"/>
        </w:rPr>
        <w:t>训名单</w:t>
      </w:r>
    </w:p>
    <w:tbl>
      <w:tblPr>
        <w:tblStyle w:val="7"/>
        <w:tblW w:w="99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943"/>
        <w:gridCol w:w="3100"/>
        <w:gridCol w:w="2333"/>
        <w:gridCol w:w="2566"/>
      </w:tblGrid>
      <w:tr w14:paraId="594B7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74" w:hRule="atLeast"/>
          <w:jc w:val="center"/>
        </w:trPr>
        <w:tc>
          <w:tcPr>
            <w:tcW w:w="1943" w:type="dxa"/>
            <w:tcBorders>
              <w:bottom w:val="single" w:color="000000" w:sz="4" w:space="0"/>
              <w:right w:val="single" w:color="auto" w:sz="4" w:space="0"/>
            </w:tcBorders>
            <w:vAlign w:val="center"/>
          </w:tcPr>
          <w:p w14:paraId="150CB259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3100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CE451C1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位</w:t>
            </w:r>
          </w:p>
        </w:tc>
        <w:tc>
          <w:tcPr>
            <w:tcW w:w="2333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B437ECD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手机</w:t>
            </w:r>
          </w:p>
        </w:tc>
        <w:tc>
          <w:tcPr>
            <w:tcW w:w="2566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 w14:paraId="238ADAA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Email</w:t>
            </w:r>
          </w:p>
        </w:tc>
      </w:tr>
      <w:tr w14:paraId="3EC60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94" w:hRule="atLeast"/>
          <w:jc w:val="center"/>
        </w:trPr>
        <w:tc>
          <w:tcPr>
            <w:tcW w:w="1943" w:type="dxa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B67A758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1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0ECDBA2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3B81067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56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 w14:paraId="38C98CA8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5CF89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94" w:hRule="atLeast"/>
          <w:jc w:val="center"/>
        </w:trPr>
        <w:tc>
          <w:tcPr>
            <w:tcW w:w="1943" w:type="dxa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E53C010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1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C0E3CD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yellow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2D035A4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56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 w14:paraId="43A4D614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48D7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94" w:hRule="atLeast"/>
          <w:jc w:val="center"/>
        </w:trPr>
        <w:tc>
          <w:tcPr>
            <w:tcW w:w="1943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 w14:paraId="3F4873C7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100" w:type="dxa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2BC1F59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yellow"/>
              </w:rPr>
            </w:pPr>
          </w:p>
        </w:tc>
        <w:tc>
          <w:tcPr>
            <w:tcW w:w="2333" w:type="dxa"/>
            <w:tcBorders>
              <w:top w:val="single" w:color="000000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6C726D7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566" w:type="dxa"/>
            <w:tcBorders>
              <w:top w:val="single" w:color="000000" w:sz="4" w:space="0"/>
              <w:left w:val="single" w:color="auto" w:sz="4" w:space="0"/>
            </w:tcBorders>
            <w:vAlign w:val="center"/>
          </w:tcPr>
          <w:p w14:paraId="0A7C66FC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091A3CAD">
      <w:pPr>
        <w:pStyle w:val="2"/>
        <w:rPr>
          <w:rFonts w:hint="eastAsia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F6265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FE7865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FE7865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279FC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D27E66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D27E66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84D9D">
    <w:pPr>
      <w:pStyle w:val="5"/>
      <w:pBdr>
        <w:bottom w:val="single" w:color="000000" w:sz="4" w:space="1"/>
      </w:pBdr>
      <w:rPr>
        <w:rFonts w:hint="eastAsia" w:eastAsia="楷体"/>
        <w:b/>
        <w:bCs/>
        <w:sz w:val="24"/>
        <w:szCs w:val="40"/>
        <w:lang w:val="en-US" w:eastAsia="zh-CN"/>
      </w:rPr>
    </w:pPr>
    <w:r>
      <w:rPr>
        <w:rFonts w:hint="eastAsia"/>
      </w:rPr>
      <w:t xml:space="preserve"> </w:t>
    </w:r>
    <w:r>
      <w:drawing>
        <wp:inline distT="0" distB="0" distL="114300" distR="114300">
          <wp:extent cx="1289050" cy="336550"/>
          <wp:effectExtent l="0" t="0" r="6350" b="6350"/>
          <wp:docPr id="18" name="图片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3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9050" cy="336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r>
      <w:rPr>
        <w:rFonts w:hint="eastAsia" w:ascii="楷体" w:hAnsi="楷体" w:eastAsia="楷体" w:cs="楷体"/>
        <w:b/>
        <w:bCs/>
        <w:sz w:val="21"/>
        <w:szCs w:val="32"/>
        <w:lang w:val="en-US"/>
      </w:rPr>
      <w:t>帮助中国企业转型为流程化组织，实现合规、高效、灵活</w:t>
    </w:r>
    <w:r>
      <w:rPr>
        <w:rFonts w:hint="eastAsia" w:ascii="楷体" w:hAnsi="楷体" w:eastAsia="楷体" w:cs="楷体"/>
        <w:b/>
        <w:bCs/>
        <w:sz w:val="21"/>
        <w:szCs w:val="32"/>
        <w:lang w:val="en-US" w:eastAsia="zh-CN"/>
      </w:rPr>
      <w:t>。</w:t>
    </w:r>
  </w:p>
  <w:p w14:paraId="3851A9E0">
    <w:pPr>
      <w:pStyle w:val="5"/>
      <w:pBdr>
        <w:bottom w:val="none" w:color="auto" w:sz="0" w:space="1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C6954">
    <w:pPr>
      <w:pStyle w:val="5"/>
      <w:pBdr>
        <w:bottom w:val="none" w:color="auto" w:sz="0" w:space="1"/>
      </w:pBdr>
    </w:pPr>
    <w:r>
      <w:drawing>
        <wp:inline distT="0" distB="0" distL="114300" distR="114300">
          <wp:extent cx="5266690" cy="2955290"/>
          <wp:effectExtent l="0" t="0" r="3810" b="381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6690" cy="295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90E814"/>
    <w:multiLevelType w:val="singleLevel"/>
    <w:tmpl w:val="4290E81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mNDQwMTY0NTBlYjdlMDQ5Y2Q0Y2YyY2Q1ZmNjNTUifQ=="/>
  </w:docVars>
  <w:rsids>
    <w:rsidRoot w:val="00000000"/>
    <w:rsid w:val="00EB7E60"/>
    <w:rsid w:val="010A6538"/>
    <w:rsid w:val="02036751"/>
    <w:rsid w:val="0241165D"/>
    <w:rsid w:val="02A66735"/>
    <w:rsid w:val="02F56D74"/>
    <w:rsid w:val="03595555"/>
    <w:rsid w:val="03912F41"/>
    <w:rsid w:val="03A013D6"/>
    <w:rsid w:val="041476CE"/>
    <w:rsid w:val="043D09D3"/>
    <w:rsid w:val="046C750A"/>
    <w:rsid w:val="049D5915"/>
    <w:rsid w:val="049F343C"/>
    <w:rsid w:val="04FA2D68"/>
    <w:rsid w:val="05444F29"/>
    <w:rsid w:val="056C5A14"/>
    <w:rsid w:val="059E1945"/>
    <w:rsid w:val="064B75B0"/>
    <w:rsid w:val="065B7836"/>
    <w:rsid w:val="06B86A37"/>
    <w:rsid w:val="070E2AFA"/>
    <w:rsid w:val="074B3407"/>
    <w:rsid w:val="07577FFE"/>
    <w:rsid w:val="078B414B"/>
    <w:rsid w:val="082D6FB0"/>
    <w:rsid w:val="08D833C0"/>
    <w:rsid w:val="092A4404"/>
    <w:rsid w:val="099077F7"/>
    <w:rsid w:val="09A92667"/>
    <w:rsid w:val="0AAC23D9"/>
    <w:rsid w:val="0AE75B3C"/>
    <w:rsid w:val="0AF81AF7"/>
    <w:rsid w:val="0B8D4C36"/>
    <w:rsid w:val="0B9335CE"/>
    <w:rsid w:val="0D527F09"/>
    <w:rsid w:val="0E3C7F4D"/>
    <w:rsid w:val="0E450989"/>
    <w:rsid w:val="0ED2440E"/>
    <w:rsid w:val="0F234C69"/>
    <w:rsid w:val="0FB104C7"/>
    <w:rsid w:val="119A1194"/>
    <w:rsid w:val="11C91AF8"/>
    <w:rsid w:val="120314AE"/>
    <w:rsid w:val="131E2317"/>
    <w:rsid w:val="13451652"/>
    <w:rsid w:val="14172FEE"/>
    <w:rsid w:val="14177289"/>
    <w:rsid w:val="146A5814"/>
    <w:rsid w:val="14B22D17"/>
    <w:rsid w:val="14D013EF"/>
    <w:rsid w:val="152C0D1B"/>
    <w:rsid w:val="15567B46"/>
    <w:rsid w:val="1602382A"/>
    <w:rsid w:val="171E4694"/>
    <w:rsid w:val="173C3928"/>
    <w:rsid w:val="17793FC0"/>
    <w:rsid w:val="18836D14"/>
    <w:rsid w:val="18A230A3"/>
    <w:rsid w:val="19121FD6"/>
    <w:rsid w:val="191A0E8B"/>
    <w:rsid w:val="19B17A41"/>
    <w:rsid w:val="1A6B7389"/>
    <w:rsid w:val="1AFF2A2E"/>
    <w:rsid w:val="1B1069E9"/>
    <w:rsid w:val="1B595246"/>
    <w:rsid w:val="1C5D7A0C"/>
    <w:rsid w:val="1CB46E63"/>
    <w:rsid w:val="1D293D92"/>
    <w:rsid w:val="1D305121"/>
    <w:rsid w:val="1D5030CD"/>
    <w:rsid w:val="1D9F5E03"/>
    <w:rsid w:val="1DAD6772"/>
    <w:rsid w:val="1DB42418"/>
    <w:rsid w:val="1DC31AF1"/>
    <w:rsid w:val="1DFD14A7"/>
    <w:rsid w:val="1E1265D5"/>
    <w:rsid w:val="1E761259"/>
    <w:rsid w:val="1ED146E2"/>
    <w:rsid w:val="1F8B2975"/>
    <w:rsid w:val="1FD11D8B"/>
    <w:rsid w:val="1FE95862"/>
    <w:rsid w:val="1FEA0867"/>
    <w:rsid w:val="202B44E0"/>
    <w:rsid w:val="20482782"/>
    <w:rsid w:val="206C2914"/>
    <w:rsid w:val="20EE3329"/>
    <w:rsid w:val="212E7BC9"/>
    <w:rsid w:val="21515666"/>
    <w:rsid w:val="217952E8"/>
    <w:rsid w:val="219B457C"/>
    <w:rsid w:val="21C1459A"/>
    <w:rsid w:val="21ED1832"/>
    <w:rsid w:val="228F36C5"/>
    <w:rsid w:val="22916662"/>
    <w:rsid w:val="229879F0"/>
    <w:rsid w:val="22A068A5"/>
    <w:rsid w:val="2392443F"/>
    <w:rsid w:val="23A81EB5"/>
    <w:rsid w:val="24457704"/>
    <w:rsid w:val="24C745BD"/>
    <w:rsid w:val="25357778"/>
    <w:rsid w:val="260929B3"/>
    <w:rsid w:val="261A4BC0"/>
    <w:rsid w:val="26263565"/>
    <w:rsid w:val="26E50D2A"/>
    <w:rsid w:val="26EF7DFB"/>
    <w:rsid w:val="27581CA0"/>
    <w:rsid w:val="27B84691"/>
    <w:rsid w:val="27CE5C62"/>
    <w:rsid w:val="27D25752"/>
    <w:rsid w:val="284E0B51"/>
    <w:rsid w:val="28C36E49"/>
    <w:rsid w:val="28FD0FCB"/>
    <w:rsid w:val="292E44FB"/>
    <w:rsid w:val="297B3BC8"/>
    <w:rsid w:val="2B732DA8"/>
    <w:rsid w:val="2BEC2B5B"/>
    <w:rsid w:val="2BF6DB7A"/>
    <w:rsid w:val="2C1A1476"/>
    <w:rsid w:val="2CDE6947"/>
    <w:rsid w:val="2D360531"/>
    <w:rsid w:val="2D4A5D8B"/>
    <w:rsid w:val="2E064A20"/>
    <w:rsid w:val="2E382087"/>
    <w:rsid w:val="2E72433B"/>
    <w:rsid w:val="2EB55486"/>
    <w:rsid w:val="2EC61121"/>
    <w:rsid w:val="2EDA6C9B"/>
    <w:rsid w:val="2FCA6D0F"/>
    <w:rsid w:val="302F5D26"/>
    <w:rsid w:val="304A388A"/>
    <w:rsid w:val="308E2433"/>
    <w:rsid w:val="30C10112"/>
    <w:rsid w:val="312132A7"/>
    <w:rsid w:val="31A55C86"/>
    <w:rsid w:val="31A81ADF"/>
    <w:rsid w:val="320F26CC"/>
    <w:rsid w:val="32252923"/>
    <w:rsid w:val="32980351"/>
    <w:rsid w:val="3353526D"/>
    <w:rsid w:val="34C471B2"/>
    <w:rsid w:val="354548CC"/>
    <w:rsid w:val="361138EA"/>
    <w:rsid w:val="36AA5AEC"/>
    <w:rsid w:val="36D668E1"/>
    <w:rsid w:val="36F73C15"/>
    <w:rsid w:val="371C0798"/>
    <w:rsid w:val="374C2700"/>
    <w:rsid w:val="3762212C"/>
    <w:rsid w:val="37920A5A"/>
    <w:rsid w:val="38130B0C"/>
    <w:rsid w:val="389B56ED"/>
    <w:rsid w:val="39A6259B"/>
    <w:rsid w:val="3A0A0D7C"/>
    <w:rsid w:val="3A5B5BB7"/>
    <w:rsid w:val="3AF13B97"/>
    <w:rsid w:val="3B3D3668"/>
    <w:rsid w:val="3B716BD9"/>
    <w:rsid w:val="3B900A71"/>
    <w:rsid w:val="3C5C1637"/>
    <w:rsid w:val="3DED445A"/>
    <w:rsid w:val="3DEE2762"/>
    <w:rsid w:val="3E432AAE"/>
    <w:rsid w:val="3E545920"/>
    <w:rsid w:val="3ED656D0"/>
    <w:rsid w:val="3EF62E98"/>
    <w:rsid w:val="3F235AF6"/>
    <w:rsid w:val="3F2FF801"/>
    <w:rsid w:val="3F75359A"/>
    <w:rsid w:val="3FF5D5DF"/>
    <w:rsid w:val="40115F96"/>
    <w:rsid w:val="41551EFD"/>
    <w:rsid w:val="41F45E6E"/>
    <w:rsid w:val="429A07C3"/>
    <w:rsid w:val="42B07FE6"/>
    <w:rsid w:val="42C341BE"/>
    <w:rsid w:val="42C65A5C"/>
    <w:rsid w:val="42D77C69"/>
    <w:rsid w:val="42F02AD9"/>
    <w:rsid w:val="43C2598D"/>
    <w:rsid w:val="44B30262"/>
    <w:rsid w:val="452A0524"/>
    <w:rsid w:val="45B20519"/>
    <w:rsid w:val="45BC4EF4"/>
    <w:rsid w:val="45CC5137"/>
    <w:rsid w:val="46037D70"/>
    <w:rsid w:val="484F3DFE"/>
    <w:rsid w:val="489B401E"/>
    <w:rsid w:val="4A4200BE"/>
    <w:rsid w:val="4B0233A9"/>
    <w:rsid w:val="4B413ED2"/>
    <w:rsid w:val="4BAA7C93"/>
    <w:rsid w:val="4BCF3BD3"/>
    <w:rsid w:val="4BDC1E4C"/>
    <w:rsid w:val="4C5E0AB3"/>
    <w:rsid w:val="4CB93F3C"/>
    <w:rsid w:val="4D9A4413"/>
    <w:rsid w:val="4E047438"/>
    <w:rsid w:val="4E057565"/>
    <w:rsid w:val="4E320449"/>
    <w:rsid w:val="4E66156B"/>
    <w:rsid w:val="4E9D713C"/>
    <w:rsid w:val="4F89335A"/>
    <w:rsid w:val="50C3182D"/>
    <w:rsid w:val="50E3602D"/>
    <w:rsid w:val="51CE2237"/>
    <w:rsid w:val="51E101BC"/>
    <w:rsid w:val="52BD4645"/>
    <w:rsid w:val="52C84ED8"/>
    <w:rsid w:val="52EE47C2"/>
    <w:rsid w:val="53163E96"/>
    <w:rsid w:val="534F1156"/>
    <w:rsid w:val="56D57BC4"/>
    <w:rsid w:val="573933AC"/>
    <w:rsid w:val="574C432A"/>
    <w:rsid w:val="575B289F"/>
    <w:rsid w:val="57931F59"/>
    <w:rsid w:val="579E26AC"/>
    <w:rsid w:val="58A75590"/>
    <w:rsid w:val="58FA6008"/>
    <w:rsid w:val="59927FEE"/>
    <w:rsid w:val="59B47F65"/>
    <w:rsid w:val="59BA7A02"/>
    <w:rsid w:val="5A3B0686"/>
    <w:rsid w:val="5A705167"/>
    <w:rsid w:val="5AB3646E"/>
    <w:rsid w:val="5B086193"/>
    <w:rsid w:val="5B3A26EB"/>
    <w:rsid w:val="5B871DD5"/>
    <w:rsid w:val="5BF31218"/>
    <w:rsid w:val="5C2C297C"/>
    <w:rsid w:val="5D437F7D"/>
    <w:rsid w:val="5D5757D7"/>
    <w:rsid w:val="5DFD637E"/>
    <w:rsid w:val="5EAC3900"/>
    <w:rsid w:val="5F8E1258"/>
    <w:rsid w:val="5FEF619A"/>
    <w:rsid w:val="603D5158"/>
    <w:rsid w:val="605D1356"/>
    <w:rsid w:val="60830691"/>
    <w:rsid w:val="6126799A"/>
    <w:rsid w:val="624D0F56"/>
    <w:rsid w:val="62EF64B1"/>
    <w:rsid w:val="63071A4D"/>
    <w:rsid w:val="63950E07"/>
    <w:rsid w:val="648275DD"/>
    <w:rsid w:val="65B23EF2"/>
    <w:rsid w:val="66B03F43"/>
    <w:rsid w:val="671B7875"/>
    <w:rsid w:val="67206C39"/>
    <w:rsid w:val="672C1A82"/>
    <w:rsid w:val="67B1DC19"/>
    <w:rsid w:val="67BA0E3C"/>
    <w:rsid w:val="67CE78E3"/>
    <w:rsid w:val="681A18DB"/>
    <w:rsid w:val="68664B20"/>
    <w:rsid w:val="69601EB7"/>
    <w:rsid w:val="69A9560C"/>
    <w:rsid w:val="69AA4EE0"/>
    <w:rsid w:val="6A4B0471"/>
    <w:rsid w:val="6AE265AA"/>
    <w:rsid w:val="6B8C6F93"/>
    <w:rsid w:val="6BAE0CB8"/>
    <w:rsid w:val="6C07486C"/>
    <w:rsid w:val="6C522A50"/>
    <w:rsid w:val="6C523D39"/>
    <w:rsid w:val="6CD3474E"/>
    <w:rsid w:val="6D0478D6"/>
    <w:rsid w:val="6D1F315A"/>
    <w:rsid w:val="6D5930F4"/>
    <w:rsid w:val="6DCF13B9"/>
    <w:rsid w:val="6E6E1428"/>
    <w:rsid w:val="6E6E2980"/>
    <w:rsid w:val="6E775CD9"/>
    <w:rsid w:val="6E895B36"/>
    <w:rsid w:val="6ED77EEE"/>
    <w:rsid w:val="6F646C54"/>
    <w:rsid w:val="70E17439"/>
    <w:rsid w:val="71081C54"/>
    <w:rsid w:val="7113780F"/>
    <w:rsid w:val="714B0D57"/>
    <w:rsid w:val="72367C59"/>
    <w:rsid w:val="72565C05"/>
    <w:rsid w:val="72822E9E"/>
    <w:rsid w:val="72BF20AE"/>
    <w:rsid w:val="72D77B3C"/>
    <w:rsid w:val="731A30D6"/>
    <w:rsid w:val="73AF1A71"/>
    <w:rsid w:val="73C465A0"/>
    <w:rsid w:val="744009C8"/>
    <w:rsid w:val="74424693"/>
    <w:rsid w:val="74D506A5"/>
    <w:rsid w:val="7544268D"/>
    <w:rsid w:val="7553467E"/>
    <w:rsid w:val="756D3991"/>
    <w:rsid w:val="75C23ADA"/>
    <w:rsid w:val="762D1373"/>
    <w:rsid w:val="763D7808"/>
    <w:rsid w:val="772B3B04"/>
    <w:rsid w:val="77847A3D"/>
    <w:rsid w:val="77FF2689"/>
    <w:rsid w:val="78D37FAF"/>
    <w:rsid w:val="79052133"/>
    <w:rsid w:val="79970E42"/>
    <w:rsid w:val="79A56C22"/>
    <w:rsid w:val="79F3642F"/>
    <w:rsid w:val="7A0643B5"/>
    <w:rsid w:val="7AA130ED"/>
    <w:rsid w:val="7B1A0118"/>
    <w:rsid w:val="7B7A67D5"/>
    <w:rsid w:val="7C213BBA"/>
    <w:rsid w:val="7C6E7FC1"/>
    <w:rsid w:val="7C9708AF"/>
    <w:rsid w:val="7CBB3234"/>
    <w:rsid w:val="7D2D317A"/>
    <w:rsid w:val="7D556D2F"/>
    <w:rsid w:val="7D60202E"/>
    <w:rsid w:val="7DAC5273"/>
    <w:rsid w:val="7DC4436B"/>
    <w:rsid w:val="7E413C0D"/>
    <w:rsid w:val="7E631DD5"/>
    <w:rsid w:val="7EFBFB58"/>
    <w:rsid w:val="7F140208"/>
    <w:rsid w:val="7FFF86BB"/>
    <w:rsid w:val="9AF51DD5"/>
    <w:rsid w:val="B8FF04A0"/>
    <w:rsid w:val="B9DF0E53"/>
    <w:rsid w:val="BCCB7ADE"/>
    <w:rsid w:val="BEBDF0F5"/>
    <w:rsid w:val="BEDB1E5A"/>
    <w:rsid w:val="BEFEE7E9"/>
    <w:rsid w:val="BFFFC0D7"/>
    <w:rsid w:val="CDCA71F2"/>
    <w:rsid w:val="CDFFC19B"/>
    <w:rsid w:val="F3FFC006"/>
    <w:rsid w:val="FCDDCDC3"/>
    <w:rsid w:val="FCEFA4B1"/>
    <w:rsid w:val="FDFA38A9"/>
    <w:rsid w:val="FFF9B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autoRedefine/>
    <w:semiHidden/>
    <w:unhideWhenUsed/>
    <w:qFormat/>
    <w:uiPriority w:val="39"/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/>
    </w:rPr>
  </w:style>
  <w:style w:type="paragraph" w:styleId="5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/>
    </w:rPr>
  </w:style>
  <w:style w:type="paragraph" w:styleId="6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styleId="11">
    <w:name w:val="Hyperlink"/>
    <w:autoRedefine/>
    <w:qFormat/>
    <w:uiPriority w:val="0"/>
    <w:rPr>
      <w:color w:val="261CDC"/>
      <w:u w:val="single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13">
    <w:name w:val="样式 Arial 小五 段前: 2.5 磅 行距: 固定值 11 磅"/>
    <w:basedOn w:val="1"/>
    <w:autoRedefine/>
    <w:qFormat/>
    <w:uiPriority w:val="0"/>
    <w:pPr>
      <w:spacing w:before="50"/>
    </w:pPr>
    <w:rPr>
      <w:rFonts w:ascii="Arial" w:hAnsi="Arial"/>
      <w:sz w:val="18"/>
      <w:szCs w:val="20"/>
    </w:rPr>
  </w:style>
  <w:style w:type="paragraph" w:customStyle="1" w:styleId="14">
    <w:name w:val="正文内容"/>
    <w:basedOn w:val="1"/>
    <w:autoRedefine/>
    <w:qFormat/>
    <w:uiPriority w:val="0"/>
    <w:pPr>
      <w:spacing w:before="50"/>
    </w:pPr>
    <w:rPr>
      <w:rFonts w:hint="eastAsia" w:ascii="Arial" w:hAnsi="Arial"/>
      <w:sz w:val="24"/>
      <w:szCs w:val="20"/>
    </w:rPr>
  </w:style>
  <w:style w:type="paragraph" w:customStyle="1" w:styleId="15">
    <w:name w:val="列出段落3"/>
    <w:basedOn w:val="1"/>
    <w:autoRedefine/>
    <w:qFormat/>
    <w:uiPriority w:val="0"/>
    <w:pPr>
      <w:ind w:firstLine="420" w:firstLineChars="200"/>
    </w:pPr>
    <w:rPr>
      <w:rFonts w:ascii="Times New Roman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1081</Words>
  <Characters>1156</Characters>
  <Lines>0</Lines>
  <Paragraphs>0</Paragraphs>
  <TotalTime>1</TotalTime>
  <ScaleCrop>false</ScaleCrop>
  <LinksUpToDate>false</LinksUpToDate>
  <CharactersWithSpaces>1466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2024-04-08T19:34:00Z</dcterms:created>
  <dc:creator>Maggiezhang</dc:creator>
  <cp:lastModifiedBy>akey · </cp:lastModifiedBy>
  <dcterms:modified xsi:type="dcterms:W3CDTF">2024-11-07T07:13:45Z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4FF7CAA659C03A1A4BE613667A87E93A</vt:lpwstr>
  </property>
</Properties>
</file>