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84F" w:rsidRDefault="004D3034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-907415</wp:posOffset>
            </wp:positionV>
            <wp:extent cx="7555230" cy="10687050"/>
            <wp:effectExtent l="0" t="0" r="1270" b="6350"/>
            <wp:wrapNone/>
            <wp:docPr id="17" name="图片 17" descr="C:/Users/zpwyh/Desktop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zpwyh/Desktop/1.png1"/>
                    <pic:cNvPicPr>
                      <a:picLocks noChangeAspect="1"/>
                    </pic:cNvPicPr>
                  </pic:nvPicPr>
                  <pic:blipFill>
                    <a:blip r:embed="rId9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384F" w:rsidRDefault="004D303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1472565</wp:posOffset>
                </wp:positionV>
                <wp:extent cx="6959600" cy="206502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9430" y="2214245"/>
                          <a:ext cx="6959600" cy="206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84F" w:rsidRDefault="004D3034">
                            <w:pPr>
                              <w:spacing w:line="1320" w:lineRule="exact"/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  <w:t>数据资产管理师</w:t>
                            </w:r>
                          </w:p>
                          <w:p w:rsidR="00BA384F" w:rsidRDefault="004D3034">
                            <w:pPr>
                              <w:spacing w:line="1320" w:lineRule="exact"/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  <w:t>CDAM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000000" w:themeColor="text1"/>
                                <w:sz w:val="104"/>
                                <w:szCs w:val="104"/>
                              </w:rPr>
                              <w:t>认证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19.6pt;margin-top:115.95pt;height:162.6pt;width:548pt;z-index:251660288;mso-width-relative:page;mso-height-relative:page;" filled="f" stroked="f" coordsize="21600,21600" o:gfxdata="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LtOajHdAAAADAEAAA8AAAAA&#10;AAAAAQAgAAAAIgAAAGRycy9kb3ducmV2LnhtbFBLAQIUABQAAAAIAIdO4kDBHIzrSAIAAHI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5BDDC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132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104"/>
                          <w:szCs w:val="10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104"/>
                          <w:szCs w:val="10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数据资产管理师</w:t>
                      </w:r>
                    </w:p>
                    <w:p w14:paraId="6620084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1320" w:lineRule="exact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00000" w:themeColor="text1"/>
                          <w:sz w:val="104"/>
                          <w:szCs w:val="10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104"/>
                          <w:szCs w:val="10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CDAM认证</w:t>
                      </w:r>
                    </w:p>
                  </w:txbxContent>
                </v:textbox>
              </v:shape>
            </w:pict>
          </mc:Fallback>
        </mc:AlternateContent>
      </w:r>
    </w:p>
    <w:p w:rsidR="00BA384F" w:rsidRDefault="004D3034">
      <w:pPr>
        <w:pStyle w:val="1"/>
        <w:spacing w:before="200" w:after="80"/>
        <w:rPr>
          <w:rFonts w:ascii="微软雅黑" w:eastAsia="微软雅黑" w:hAnsi="微软雅黑" w:cs="微软雅黑"/>
          <w:color w:val="2B9FB8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5231765</wp:posOffset>
                </wp:positionV>
                <wp:extent cx="4367530" cy="81216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530" cy="812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84F" w:rsidRDefault="004D3034">
                            <w:pPr>
                              <w:widowControl/>
                              <w:spacing w:line="360" w:lineRule="exact"/>
                              <w:jc w:val="left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sz w:val="24"/>
                              </w:rPr>
                              <w:t>发证单位：数据管理国际协会中国分会（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sz w:val="24"/>
                              </w:rPr>
                              <w:t>DAMA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sz w:val="24"/>
                              </w:rPr>
                              <w:t>中国）</w:t>
                            </w:r>
                          </w:p>
                          <w:p w:rsidR="00BA384F" w:rsidRDefault="004D3034">
                            <w:pPr>
                              <w:widowControl/>
                              <w:spacing w:line="360" w:lineRule="exact"/>
                              <w:jc w:val="left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color w:val="000000" w:themeColor="text1"/>
                                <w:sz w:val="24"/>
                              </w:rPr>
                              <w:t>主办单位：北京中培伟业管理咨询有限公司</w:t>
                            </w:r>
                          </w:p>
                          <w:p w:rsidR="00BA384F" w:rsidRDefault="00BA384F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93.65pt;margin-top:411.95pt;height:63.95pt;width:343.9pt;z-index:251664384;mso-width-relative:page;mso-height-relative:page;" filled="f" stroked="f" coordsize="21600,21600" o:gfxdata="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Mc0G9wAAAALAQAADwAAAAAAAAABACAAAAAiAAAA&#10;ZHJzL2Rvd25yZXYueG1sUEsBAhQAFAAAAAgAh07iQCsxFFg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F4ED74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afterLines="0" w:line="36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发证单位：数据管理国际协会中国分会（DAMA中国）</w:t>
                      </w:r>
                    </w:p>
                    <w:p w14:paraId="06F18B49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afterLines="0" w:line="360" w:lineRule="exact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主办单位：北京中培伟业管理咨询有限公司</w:t>
                      </w:r>
                    </w:p>
                    <w:p w14:paraId="59B0E14F"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2093595</wp:posOffset>
                </wp:positionH>
                <wp:positionV relativeFrom="paragraph">
                  <wp:posOffset>3224530</wp:posOffset>
                </wp:positionV>
                <wp:extent cx="2066925" cy="0"/>
                <wp:effectExtent l="0" t="19050" r="3175" b="190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14015" y="3907155"/>
                          <a:ext cx="20669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37A2B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164.85pt;margin-top:253.9pt;height:0pt;width:162.75pt;z-index:251672576;mso-width-relative:page;mso-height-relative:page;" filled="f" stroked="t" coordsize="21600,21600" o:gfxdata="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Vj3Jd1AAAAAsBAAAPAAAAAAAAAAEAIAAAACIAAABkcnMvZG93bnJldi54bWxQSwEC&#10;FAAUAAAACACHTuJA3wcOJfgBAAC+AwAADgAAAAAAAAABACAAAAAjAQAAZHJzL2Uyb0RvYy54bWxQ&#10;SwUGAAAAAAYABgBZAQAAjQUAAAAA&#10;">
                <v:fill on="f" focussize="0,0"/>
                <v:stroke weight="3pt" color="#37A2BB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4138930</wp:posOffset>
            </wp:positionV>
            <wp:extent cx="313690" cy="313690"/>
            <wp:effectExtent l="0" t="0" r="3810" b="3810"/>
            <wp:wrapNone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2442210</wp:posOffset>
            </wp:positionH>
            <wp:positionV relativeFrom="paragraph">
              <wp:posOffset>4139565</wp:posOffset>
            </wp:positionV>
            <wp:extent cx="313055" cy="313055"/>
            <wp:effectExtent l="0" t="0" r="4445" b="4445"/>
            <wp:wrapNone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4139565</wp:posOffset>
            </wp:positionV>
            <wp:extent cx="313055" cy="313055"/>
            <wp:effectExtent l="0" t="0" r="4445" b="4445"/>
            <wp:wrapNone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3642995</wp:posOffset>
                </wp:positionV>
                <wp:extent cx="4371975" cy="86868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99995" y="7511415"/>
                          <a:ext cx="4371975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384F" w:rsidRDefault="004D3034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培训方式</w:t>
                            </w:r>
                          </w:p>
                          <w:p w:rsidR="00BA384F" w:rsidRDefault="004D3034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>专家面授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>在线直播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32"/>
                                <w:szCs w:val="32"/>
                              </w:rPr>
                              <w:t>精品录播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82.55pt;margin-top:286.85pt;height:68.4pt;width:344.25pt;z-index:251661312;mso-width-relative:page;mso-height-relative:page;" filled="f" stroked="f" coordsize="21600,21600" o:gfxdata="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0eq8p2wAAAAsBAAAPAAAAAAAA&#10;AAEAIAAAACIAAABkcnMvZG93bnJldi54bWxQSwECFAAUAAAACACHTuJAZdAAKUgCAABy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4C91E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培训方式</w:t>
                      </w:r>
                    </w:p>
                    <w:p w14:paraId="6709D32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uto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32"/>
                          <w:szCs w:val="32"/>
                          <w:lang w:val="en-US" w:eastAsia="zh-CN"/>
                        </w:rPr>
                        <w:t>专家面授      在线直播      精品录播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br w:type="page"/>
      </w:r>
      <w:r>
        <w:rPr>
          <w:rFonts w:ascii="微软雅黑" w:eastAsia="微软雅黑" w:hAnsi="微软雅黑" w:cs="微软雅黑" w:hint="eastAsia"/>
          <w:color w:val="2B9FB8"/>
          <w:sz w:val="36"/>
          <w:szCs w:val="36"/>
        </w:rPr>
        <w:lastRenderedPageBreak/>
        <w:t>课程信息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19"/>
        <w:gridCol w:w="1450"/>
        <w:gridCol w:w="2200"/>
        <w:gridCol w:w="2337"/>
        <w:gridCol w:w="2456"/>
      </w:tblGrid>
      <w:tr w:rsidR="00BA384F">
        <w:tc>
          <w:tcPr>
            <w:tcW w:w="1519" w:type="dxa"/>
            <w:shd w:val="clear" w:color="auto" w:fill="2B9FB8"/>
            <w:vAlign w:val="center"/>
          </w:tcPr>
          <w:p w:rsidR="00BA384F" w:rsidRDefault="004D3034">
            <w:pPr>
              <w:spacing w:after="20" w:line="48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</w:rPr>
              <w:t>课程时长</w:t>
            </w:r>
          </w:p>
        </w:tc>
        <w:tc>
          <w:tcPr>
            <w:tcW w:w="8443" w:type="dxa"/>
            <w:gridSpan w:val="4"/>
            <w:vAlign w:val="center"/>
          </w:tcPr>
          <w:p w:rsidR="00BA384F" w:rsidRDefault="004D3034">
            <w:pPr>
              <w:spacing w:after="20" w:line="48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3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天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*6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小时</w:t>
            </w:r>
          </w:p>
        </w:tc>
      </w:tr>
      <w:tr w:rsidR="00BA384F">
        <w:tc>
          <w:tcPr>
            <w:tcW w:w="1519" w:type="dxa"/>
            <w:vMerge w:val="restart"/>
            <w:shd w:val="clear" w:color="auto" w:fill="2B9FB8"/>
            <w:vAlign w:val="center"/>
          </w:tcPr>
          <w:p w:rsidR="00BA384F" w:rsidRDefault="004D3034" w:rsidP="004E7973">
            <w:pPr>
              <w:spacing w:beforeLines="100" w:before="312" w:after="20" w:line="48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</w:rPr>
              <w:t>面授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</w:rPr>
              <w:t>+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</w:rPr>
              <w:t>直播</w:t>
            </w:r>
          </w:p>
          <w:p w:rsidR="00BA384F" w:rsidRDefault="004D3034">
            <w:pPr>
              <w:spacing w:after="20" w:line="48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</w:rPr>
              <w:t>+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</w:rPr>
              <w:t>视频回放</w:t>
            </w:r>
          </w:p>
        </w:tc>
        <w:tc>
          <w:tcPr>
            <w:tcW w:w="1450" w:type="dxa"/>
            <w:vAlign w:val="center"/>
          </w:tcPr>
          <w:p w:rsidR="00BA384F" w:rsidRDefault="004D3034">
            <w:pPr>
              <w:spacing w:after="20" w:line="48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面授</w:t>
            </w:r>
          </w:p>
          <w:p w:rsidR="00BA384F" w:rsidRDefault="004D3034">
            <w:pPr>
              <w:spacing w:after="20" w:line="48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地点时间</w:t>
            </w:r>
          </w:p>
        </w:tc>
        <w:tc>
          <w:tcPr>
            <w:tcW w:w="2200" w:type="dxa"/>
            <w:vAlign w:val="center"/>
          </w:tcPr>
          <w:p w:rsidR="00BA384F" w:rsidRDefault="004D3034">
            <w:pPr>
              <w:spacing w:after="20" w:line="48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杭州</w:t>
            </w:r>
          </w:p>
          <w:p w:rsidR="00BA384F" w:rsidRDefault="004D3034">
            <w:pPr>
              <w:spacing w:after="20" w:line="48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4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28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-30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日</w:t>
            </w:r>
          </w:p>
        </w:tc>
        <w:tc>
          <w:tcPr>
            <w:tcW w:w="2337" w:type="dxa"/>
            <w:vAlign w:val="center"/>
          </w:tcPr>
          <w:p w:rsidR="00BA384F" w:rsidRDefault="004D3034">
            <w:pPr>
              <w:spacing w:after="20" w:line="48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北京</w:t>
            </w:r>
          </w:p>
          <w:p w:rsidR="00BA384F" w:rsidRDefault="004D3034">
            <w:pPr>
              <w:spacing w:after="20" w:line="48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8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26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-28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日</w:t>
            </w:r>
          </w:p>
        </w:tc>
        <w:tc>
          <w:tcPr>
            <w:tcW w:w="2456" w:type="dxa"/>
            <w:vAlign w:val="center"/>
          </w:tcPr>
          <w:p w:rsidR="00BA384F" w:rsidRDefault="004D3034">
            <w:pPr>
              <w:spacing w:after="20" w:line="48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上海</w:t>
            </w:r>
          </w:p>
          <w:p w:rsidR="00BA384F" w:rsidRDefault="004D3034">
            <w:pPr>
              <w:spacing w:after="20" w:line="48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11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月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27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日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-29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日</w:t>
            </w:r>
          </w:p>
        </w:tc>
      </w:tr>
      <w:tr w:rsidR="00BA384F">
        <w:tc>
          <w:tcPr>
            <w:tcW w:w="1519" w:type="dxa"/>
            <w:vMerge/>
            <w:shd w:val="clear" w:color="auto" w:fill="2B9FB8"/>
            <w:vAlign w:val="center"/>
          </w:tcPr>
          <w:p w:rsidR="00BA384F" w:rsidRDefault="00BA384F">
            <w:pPr>
              <w:spacing w:after="20" w:line="48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</w:rPr>
            </w:pPr>
          </w:p>
        </w:tc>
        <w:tc>
          <w:tcPr>
            <w:tcW w:w="1450" w:type="dxa"/>
            <w:vAlign w:val="center"/>
          </w:tcPr>
          <w:p w:rsidR="00BA384F" w:rsidRDefault="004D3034">
            <w:pPr>
              <w:spacing w:after="20" w:line="48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直播时间</w:t>
            </w:r>
          </w:p>
        </w:tc>
        <w:tc>
          <w:tcPr>
            <w:tcW w:w="2200" w:type="dxa"/>
            <w:vAlign w:val="center"/>
          </w:tcPr>
          <w:p w:rsidR="00BA384F" w:rsidRDefault="004D3034">
            <w:pPr>
              <w:spacing w:after="20" w:line="48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面授同步直播</w:t>
            </w:r>
          </w:p>
        </w:tc>
        <w:tc>
          <w:tcPr>
            <w:tcW w:w="2337" w:type="dxa"/>
            <w:vAlign w:val="center"/>
          </w:tcPr>
          <w:p w:rsidR="00BA384F" w:rsidRDefault="004D3034">
            <w:pPr>
              <w:spacing w:after="20" w:line="48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面授同步直播</w:t>
            </w:r>
          </w:p>
        </w:tc>
        <w:tc>
          <w:tcPr>
            <w:tcW w:w="2456" w:type="dxa"/>
            <w:vAlign w:val="center"/>
          </w:tcPr>
          <w:p w:rsidR="00BA384F" w:rsidRDefault="004D3034">
            <w:pPr>
              <w:spacing w:after="20" w:line="48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面授同步直播</w:t>
            </w:r>
          </w:p>
        </w:tc>
      </w:tr>
      <w:tr w:rsidR="00BA384F">
        <w:tc>
          <w:tcPr>
            <w:tcW w:w="1519" w:type="dxa"/>
            <w:shd w:val="clear" w:color="auto" w:fill="2B9FB8"/>
            <w:vAlign w:val="center"/>
          </w:tcPr>
          <w:p w:rsidR="00BA384F" w:rsidRDefault="004D3034">
            <w:pPr>
              <w:spacing w:after="20" w:line="48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</w:rPr>
              <w:t>增值服务</w:t>
            </w:r>
          </w:p>
        </w:tc>
        <w:tc>
          <w:tcPr>
            <w:tcW w:w="8443" w:type="dxa"/>
            <w:gridSpan w:val="4"/>
            <w:vAlign w:val="center"/>
          </w:tcPr>
          <w:p w:rsidR="00BA384F" w:rsidRDefault="004D3034">
            <w:pPr>
              <w:spacing w:after="20" w:line="48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2B9FB8"/>
                <w:sz w:val="24"/>
              </w:rPr>
              <w:t>提供视频回放免费学习一年</w:t>
            </w:r>
          </w:p>
        </w:tc>
      </w:tr>
      <w:tr w:rsidR="00BA384F">
        <w:tc>
          <w:tcPr>
            <w:tcW w:w="1519" w:type="dxa"/>
            <w:shd w:val="clear" w:color="auto" w:fill="2B9FB8"/>
            <w:vAlign w:val="center"/>
          </w:tcPr>
          <w:p w:rsidR="00BA384F" w:rsidRDefault="004D3034">
            <w:pPr>
              <w:spacing w:after="20" w:line="48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</w:rPr>
              <w:t>学习平台</w:t>
            </w:r>
          </w:p>
        </w:tc>
        <w:tc>
          <w:tcPr>
            <w:tcW w:w="8443" w:type="dxa"/>
            <w:gridSpan w:val="4"/>
            <w:vAlign w:val="center"/>
          </w:tcPr>
          <w:p w:rsidR="00BA384F" w:rsidRDefault="004D3034">
            <w:pPr>
              <w:spacing w:after="20" w:line="48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PC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端：</w:t>
            </w:r>
            <w:hyperlink r:id="rId13" w:history="1">
              <w:r>
                <w:rPr>
                  <w:rStyle w:val="ab"/>
                  <w:rFonts w:ascii="微软雅黑" w:eastAsia="微软雅黑" w:hAnsi="微软雅黑" w:cs="微软雅黑" w:hint="eastAsia"/>
                  <w:sz w:val="24"/>
                </w:rPr>
                <w:t>https://it.zpedu.com/</w:t>
              </w:r>
            </w:hyperlink>
            <w:r>
              <w:rPr>
                <w:rFonts w:ascii="微软雅黑" w:eastAsia="微软雅黑" w:hAnsi="微软雅黑" w:cs="微软雅黑" w:hint="eastAsia"/>
                <w:sz w:val="24"/>
              </w:rPr>
              <w:t xml:space="preserve">      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移动端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APP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：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IT</w:t>
            </w:r>
            <w:proofErr w:type="gramStart"/>
            <w:r>
              <w:rPr>
                <w:rFonts w:ascii="微软雅黑" w:eastAsia="微软雅黑" w:hAnsi="微软雅黑" w:cs="微软雅黑" w:hint="eastAsia"/>
                <w:sz w:val="24"/>
              </w:rPr>
              <w:t>云课</w:t>
            </w:r>
            <w:proofErr w:type="gramEnd"/>
          </w:p>
        </w:tc>
      </w:tr>
    </w:tbl>
    <w:p w:rsidR="00BA384F" w:rsidRDefault="004D3034">
      <w:pPr>
        <w:pStyle w:val="1"/>
        <w:spacing w:before="200" w:after="80"/>
        <w:rPr>
          <w:rFonts w:ascii="微软雅黑" w:eastAsia="微软雅黑" w:hAnsi="微软雅黑" w:cs="微软雅黑"/>
          <w:color w:val="2B9FB8"/>
          <w:sz w:val="36"/>
          <w:szCs w:val="36"/>
        </w:rPr>
      </w:pPr>
      <w:r>
        <w:rPr>
          <w:rFonts w:ascii="微软雅黑" w:eastAsia="微软雅黑" w:hAnsi="微软雅黑" w:cs="微软雅黑" w:hint="eastAsia"/>
          <w:color w:val="2B9FB8"/>
          <w:sz w:val="36"/>
          <w:szCs w:val="36"/>
        </w:rPr>
        <w:t>认证简介</w:t>
      </w:r>
    </w:p>
    <w:p w:rsidR="00BA384F" w:rsidRDefault="004D3034">
      <w:pPr>
        <w:pStyle w:val="a9"/>
        <w:tabs>
          <w:tab w:val="left" w:pos="6240"/>
          <w:tab w:val="left" w:pos="6480"/>
        </w:tabs>
        <w:spacing w:after="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在数字化时代，数据已成为企业最宝贵的资产之一，而如何高效地管理这些数据，确保其价值最大化，成为了各行各业共同面临的挑战。</w:t>
      </w:r>
      <w:r>
        <w:rPr>
          <w:rFonts w:ascii="微软雅黑" w:eastAsia="微软雅黑" w:hAnsi="微软雅黑" w:cs="微软雅黑" w:hint="eastAsia"/>
          <w:sz w:val="24"/>
        </w:rPr>
        <w:t>CDAM</w:t>
      </w:r>
      <w:r>
        <w:rPr>
          <w:rFonts w:ascii="微软雅黑" w:eastAsia="微软雅黑" w:hAnsi="微软雅黑" w:cs="微软雅黑" w:hint="eastAsia"/>
          <w:sz w:val="24"/>
        </w:rPr>
        <w:t>（数据资产管理师）证书作为行业内广泛认可的专业标准，不仅是对个人专业能力的认可，更是提升实战能力、拓宽职业发展空间的重要途径。</w:t>
      </w:r>
    </w:p>
    <w:p w:rsidR="00BA384F" w:rsidRDefault="004D3034">
      <w:pPr>
        <w:pStyle w:val="a9"/>
        <w:tabs>
          <w:tab w:val="left" w:pos="6240"/>
          <w:tab w:val="left" w:pos="6480"/>
        </w:tabs>
        <w:spacing w:after="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CDAM</w:t>
      </w:r>
      <w:r>
        <w:rPr>
          <w:rFonts w:ascii="微软雅黑" w:eastAsia="微软雅黑" w:hAnsi="微软雅黑" w:cs="微软雅黑" w:hint="eastAsia"/>
          <w:sz w:val="24"/>
        </w:rPr>
        <w:t>数据资产管理师认证由</w:t>
      </w:r>
      <w:r>
        <w:rPr>
          <w:rFonts w:ascii="微软雅黑" w:eastAsia="微软雅黑" w:hAnsi="微软雅黑" w:cs="微软雅黑" w:hint="eastAsia"/>
          <w:sz w:val="24"/>
        </w:rPr>
        <w:t>DAMA</w:t>
      </w:r>
      <w:r>
        <w:rPr>
          <w:rFonts w:ascii="微软雅黑" w:eastAsia="微软雅黑" w:hAnsi="微软雅黑" w:cs="微软雅黑" w:hint="eastAsia"/>
          <w:sz w:val="24"/>
        </w:rPr>
        <w:t>中国联合多家机构共同推出，旨在评估并认证个人在数据资产管理领域的专业知识、技能及实践经验。该证书覆盖了数据战略规划、数据治理、数据质量、数据安全、数据生命周期管理等多个核心领域，是行业内公认的高水平专业认证。持有</w:t>
      </w:r>
      <w:r>
        <w:rPr>
          <w:rFonts w:ascii="微软雅黑" w:eastAsia="微软雅黑" w:hAnsi="微软雅黑" w:cs="微软雅黑" w:hint="eastAsia"/>
          <w:sz w:val="24"/>
        </w:rPr>
        <w:t>CDAM</w:t>
      </w:r>
      <w:r>
        <w:rPr>
          <w:rFonts w:ascii="微软雅黑" w:eastAsia="微软雅黑" w:hAnsi="微软雅黑" w:cs="微软雅黑" w:hint="eastAsia"/>
          <w:sz w:val="24"/>
        </w:rPr>
        <w:t>证书，意味着您具备了系统化的数据资产管理知识体系，能够为企业构建高效、安全、合</w:t>
      </w:r>
      <w:proofErr w:type="gramStart"/>
      <w:r>
        <w:rPr>
          <w:rFonts w:ascii="微软雅黑" w:eastAsia="微软雅黑" w:hAnsi="微软雅黑" w:cs="微软雅黑" w:hint="eastAsia"/>
          <w:sz w:val="24"/>
        </w:rPr>
        <w:t>规</w:t>
      </w:r>
      <w:proofErr w:type="gramEnd"/>
      <w:r>
        <w:rPr>
          <w:rFonts w:ascii="微软雅黑" w:eastAsia="微软雅黑" w:hAnsi="微软雅黑" w:cs="微软雅黑" w:hint="eastAsia"/>
          <w:sz w:val="24"/>
        </w:rPr>
        <w:t>的数据管理体系。</w:t>
      </w:r>
    </w:p>
    <w:p w:rsidR="00BA384F" w:rsidRDefault="004D3034">
      <w:pPr>
        <w:pStyle w:val="1"/>
        <w:spacing w:before="200" w:after="80"/>
        <w:rPr>
          <w:rFonts w:ascii="微软雅黑" w:eastAsia="微软雅黑" w:hAnsi="微软雅黑" w:cs="微软雅黑"/>
          <w:color w:val="2B9FB8"/>
          <w:sz w:val="36"/>
          <w:szCs w:val="36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1007745</wp:posOffset>
            </wp:positionH>
            <wp:positionV relativeFrom="paragraph">
              <wp:posOffset>168910</wp:posOffset>
            </wp:positionV>
            <wp:extent cx="4173220" cy="2783840"/>
            <wp:effectExtent l="0" t="0" r="5080" b="10160"/>
            <wp:wrapNone/>
            <wp:docPr id="9" name="图片 9" descr="微信图片_2024050822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5082234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322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br w:type="page"/>
      </w:r>
      <w:r>
        <w:rPr>
          <w:rFonts w:ascii="微软雅黑" w:eastAsia="微软雅黑" w:hAnsi="微软雅黑" w:cs="微软雅黑" w:hint="eastAsia"/>
          <w:color w:val="2B9FB8"/>
          <w:sz w:val="36"/>
          <w:szCs w:val="36"/>
        </w:rPr>
        <w:lastRenderedPageBreak/>
        <w:t>课程特色</w:t>
      </w:r>
    </w:p>
    <w:p w:rsidR="00BA384F" w:rsidRDefault="004D3034">
      <w:pPr>
        <w:numPr>
          <w:ilvl w:val="0"/>
          <w:numId w:val="3"/>
        </w:numPr>
        <w:spacing w:line="480" w:lineRule="exact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b/>
          <w:sz w:val="24"/>
        </w:rPr>
        <w:t>以十四五规划为指导</w:t>
      </w:r>
    </w:p>
    <w:p w:rsidR="00BA384F" w:rsidRDefault="004D3034">
      <w:pPr>
        <w:spacing w:line="480" w:lineRule="exact"/>
        <w:rPr>
          <w:rFonts w:ascii="微软雅黑" w:eastAsia="微软雅黑" w:hAnsi="微软雅黑" w:cs="微软雅黑"/>
          <w:bCs/>
          <w:sz w:val="24"/>
        </w:rPr>
      </w:pPr>
      <w:r>
        <w:rPr>
          <w:rFonts w:ascii="微软雅黑" w:eastAsia="微软雅黑" w:hAnsi="微软雅黑" w:cs="微软雅黑" w:hint="eastAsia"/>
          <w:bCs/>
          <w:sz w:val="24"/>
        </w:rPr>
        <w:t>紧扣党和国家的相关指导和政策，以数据资产和数字化转型为大背景</w:t>
      </w:r>
      <w:r>
        <w:rPr>
          <w:rFonts w:ascii="微软雅黑" w:eastAsia="微软雅黑" w:hAnsi="微软雅黑" w:cs="微软雅黑" w:hint="eastAsia"/>
          <w:bCs/>
          <w:sz w:val="24"/>
        </w:rPr>
        <w:t>；</w:t>
      </w:r>
    </w:p>
    <w:p w:rsidR="00BA384F" w:rsidRDefault="004D3034">
      <w:pPr>
        <w:numPr>
          <w:ilvl w:val="0"/>
          <w:numId w:val="3"/>
        </w:numPr>
        <w:spacing w:line="480" w:lineRule="exact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b/>
          <w:sz w:val="24"/>
        </w:rPr>
        <w:t>以</w:t>
      </w:r>
      <w:r>
        <w:rPr>
          <w:rFonts w:ascii="微软雅黑" w:eastAsia="微软雅黑" w:hAnsi="微软雅黑" w:cs="微软雅黑" w:hint="eastAsia"/>
          <w:b/>
          <w:sz w:val="24"/>
        </w:rPr>
        <w:t>DAMA</w:t>
      </w:r>
      <w:r>
        <w:rPr>
          <w:rFonts w:ascii="微软雅黑" w:eastAsia="微软雅黑" w:hAnsi="微软雅黑" w:cs="微软雅黑" w:hint="eastAsia"/>
          <w:b/>
          <w:sz w:val="24"/>
        </w:rPr>
        <w:t>理论为基础</w:t>
      </w:r>
    </w:p>
    <w:p w:rsidR="00BA384F" w:rsidRDefault="004D3034">
      <w:pPr>
        <w:spacing w:line="480" w:lineRule="exact"/>
        <w:rPr>
          <w:rFonts w:ascii="微软雅黑" w:eastAsia="微软雅黑" w:hAnsi="微软雅黑" w:cs="微软雅黑"/>
          <w:bCs/>
          <w:sz w:val="24"/>
        </w:rPr>
      </w:pPr>
      <w:r>
        <w:rPr>
          <w:rFonts w:ascii="微软雅黑" w:eastAsia="微软雅黑" w:hAnsi="微软雅黑" w:cs="微软雅黑" w:hint="eastAsia"/>
          <w:bCs/>
          <w:sz w:val="24"/>
        </w:rPr>
        <w:t>DAMA</w:t>
      </w:r>
      <w:r>
        <w:rPr>
          <w:rFonts w:ascii="微软雅黑" w:eastAsia="微软雅黑" w:hAnsi="微软雅黑" w:cs="微软雅黑" w:hint="eastAsia"/>
          <w:bCs/>
          <w:sz w:val="24"/>
        </w:rPr>
        <w:t>作为数据管理和数字化的国际权威知识体系，也是最早提出数据资产管理的机构，全面、清晰、体系化解读数据资产管理的理论和最佳实践</w:t>
      </w:r>
      <w:r>
        <w:rPr>
          <w:rFonts w:ascii="微软雅黑" w:eastAsia="微软雅黑" w:hAnsi="微软雅黑" w:cs="微软雅黑" w:hint="eastAsia"/>
          <w:bCs/>
          <w:sz w:val="24"/>
        </w:rPr>
        <w:t>；</w:t>
      </w:r>
    </w:p>
    <w:p w:rsidR="00BA384F" w:rsidRDefault="004D3034">
      <w:pPr>
        <w:numPr>
          <w:ilvl w:val="0"/>
          <w:numId w:val="3"/>
        </w:numPr>
        <w:spacing w:line="480" w:lineRule="exact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b/>
          <w:sz w:val="24"/>
        </w:rPr>
        <w:t>以实战为导向</w:t>
      </w:r>
    </w:p>
    <w:p w:rsidR="00BA384F" w:rsidRDefault="004D3034">
      <w:pPr>
        <w:spacing w:line="480" w:lineRule="exact"/>
        <w:rPr>
          <w:rFonts w:ascii="微软雅黑" w:eastAsia="微软雅黑" w:hAnsi="微软雅黑" w:cs="微软雅黑"/>
          <w:bCs/>
          <w:sz w:val="24"/>
        </w:rPr>
      </w:pPr>
      <w:r>
        <w:rPr>
          <w:rFonts w:ascii="微软雅黑" w:eastAsia="微软雅黑" w:hAnsi="微软雅黑" w:cs="微软雅黑" w:hint="eastAsia"/>
          <w:bCs/>
          <w:sz w:val="24"/>
        </w:rPr>
        <w:t>与组织实际业务和管理场景相结合的实战方案分享与指南</w:t>
      </w:r>
      <w:r>
        <w:rPr>
          <w:rFonts w:ascii="微软雅黑" w:eastAsia="微软雅黑" w:hAnsi="微软雅黑" w:cs="微软雅黑" w:hint="eastAsia"/>
          <w:bCs/>
          <w:sz w:val="24"/>
        </w:rPr>
        <w:t>；</w:t>
      </w:r>
    </w:p>
    <w:p w:rsidR="00BA384F" w:rsidRDefault="004D3034">
      <w:pPr>
        <w:numPr>
          <w:ilvl w:val="0"/>
          <w:numId w:val="3"/>
        </w:numPr>
        <w:spacing w:line="480" w:lineRule="exact"/>
        <w:rPr>
          <w:rFonts w:ascii="微软雅黑" w:eastAsia="微软雅黑" w:hAnsi="微软雅黑" w:cs="微软雅黑"/>
          <w:b/>
          <w:sz w:val="24"/>
        </w:rPr>
      </w:pPr>
      <w:r>
        <w:rPr>
          <w:rFonts w:ascii="微软雅黑" w:eastAsia="微软雅黑" w:hAnsi="微软雅黑" w:cs="微软雅黑" w:hint="eastAsia"/>
          <w:b/>
          <w:sz w:val="24"/>
        </w:rPr>
        <w:t>以能力为目标</w:t>
      </w:r>
    </w:p>
    <w:p w:rsidR="00BA384F" w:rsidRDefault="004D3034">
      <w:pPr>
        <w:spacing w:line="480" w:lineRule="exact"/>
        <w:rPr>
          <w:rFonts w:ascii="微软雅黑" w:eastAsia="微软雅黑" w:hAnsi="微软雅黑" w:cs="微软雅黑"/>
          <w:bCs/>
          <w:sz w:val="24"/>
        </w:rPr>
      </w:pPr>
      <w:r>
        <w:rPr>
          <w:rFonts w:ascii="微软雅黑" w:eastAsia="微软雅黑" w:hAnsi="微软雅黑" w:cs="微软雅黑" w:hint="eastAsia"/>
          <w:bCs/>
          <w:sz w:val="24"/>
        </w:rPr>
        <w:t>课堂带教与课间互动，力求学员掌握技能，立即获得人力资本上的提升</w:t>
      </w:r>
      <w:r>
        <w:rPr>
          <w:rFonts w:ascii="微软雅黑" w:eastAsia="微软雅黑" w:hAnsi="微软雅黑" w:cs="微软雅黑" w:hint="eastAsia"/>
          <w:bCs/>
          <w:sz w:val="24"/>
        </w:rPr>
        <w:t>。</w:t>
      </w:r>
    </w:p>
    <w:p w:rsidR="00BA384F" w:rsidRDefault="004D3034">
      <w:pPr>
        <w:pStyle w:val="1"/>
        <w:spacing w:before="200" w:after="80"/>
        <w:rPr>
          <w:rFonts w:ascii="微软雅黑" w:eastAsia="微软雅黑" w:hAnsi="微软雅黑" w:cs="微软雅黑"/>
          <w:color w:val="2B9FB8"/>
          <w:sz w:val="36"/>
          <w:szCs w:val="36"/>
        </w:rPr>
      </w:pPr>
      <w:r>
        <w:rPr>
          <w:rFonts w:ascii="微软雅黑" w:eastAsia="微软雅黑" w:hAnsi="微软雅黑" w:cs="微软雅黑" w:hint="eastAsia"/>
          <w:color w:val="2B9FB8"/>
          <w:sz w:val="36"/>
          <w:szCs w:val="36"/>
        </w:rPr>
        <w:t>适合人群</w:t>
      </w:r>
    </w:p>
    <w:p w:rsidR="00BA384F" w:rsidRDefault="00BA384F">
      <w:pPr>
        <w:numPr>
          <w:ilvl w:val="0"/>
          <w:numId w:val="4"/>
        </w:numPr>
        <w:spacing w:line="480" w:lineRule="exact"/>
        <w:rPr>
          <w:rFonts w:ascii="微软雅黑" w:eastAsia="微软雅黑" w:hAnsi="微软雅黑" w:cs="微软雅黑"/>
          <w:sz w:val="24"/>
        </w:rPr>
        <w:sectPr w:rsidR="00BA384F">
          <w:headerReference w:type="default" r:id="rId15"/>
          <w:footerReference w:type="default" r:id="rId16"/>
          <w:type w:val="continuous"/>
          <w:pgSz w:w="11906" w:h="16838"/>
          <w:pgMar w:top="1440" w:right="1080" w:bottom="1440" w:left="1080" w:header="851" w:footer="1134" w:gutter="0"/>
          <w:cols w:space="425"/>
          <w:titlePg/>
          <w:docGrid w:type="lines" w:linePitch="312"/>
        </w:sectPr>
      </w:pPr>
    </w:p>
    <w:p w:rsidR="00BA384F" w:rsidRDefault="004D3034">
      <w:pPr>
        <w:numPr>
          <w:ilvl w:val="0"/>
          <w:numId w:val="4"/>
        </w:numPr>
        <w:spacing w:line="480" w:lineRule="exac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政府部门相关工作人员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</w:p>
    <w:p w:rsidR="00BA384F" w:rsidRDefault="004D3034">
      <w:pPr>
        <w:numPr>
          <w:ilvl w:val="0"/>
          <w:numId w:val="4"/>
        </w:numPr>
        <w:spacing w:line="480" w:lineRule="exac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公共数据运营及交易平台管理人员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</w:p>
    <w:p w:rsidR="00BA384F" w:rsidRDefault="004D3034">
      <w:pPr>
        <w:numPr>
          <w:ilvl w:val="0"/>
          <w:numId w:val="4"/>
        </w:numPr>
        <w:spacing w:line="480" w:lineRule="exac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数据相关企业高管及管理人员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</w:p>
    <w:p w:rsidR="00BA384F" w:rsidRDefault="004D3034">
      <w:pPr>
        <w:numPr>
          <w:ilvl w:val="0"/>
          <w:numId w:val="4"/>
        </w:numPr>
        <w:spacing w:line="480" w:lineRule="exac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会计事务所、律师事务所等机构专业人员</w:t>
      </w:r>
    </w:p>
    <w:p w:rsidR="00BA384F" w:rsidRDefault="004D3034">
      <w:pPr>
        <w:numPr>
          <w:ilvl w:val="0"/>
          <w:numId w:val="4"/>
        </w:numPr>
        <w:spacing w:line="480" w:lineRule="exac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金融行业相关人员</w:t>
      </w:r>
    </w:p>
    <w:p w:rsidR="00BA384F" w:rsidRDefault="00BA384F">
      <w:pPr>
        <w:pStyle w:val="1"/>
        <w:spacing w:before="200" w:after="80"/>
        <w:rPr>
          <w:rFonts w:ascii="微软雅黑" w:eastAsia="微软雅黑" w:hAnsi="微软雅黑" w:cs="微软雅黑"/>
          <w:color w:val="2B9FB8"/>
          <w:sz w:val="36"/>
          <w:szCs w:val="36"/>
        </w:rPr>
        <w:sectPr w:rsidR="00BA384F">
          <w:type w:val="continuous"/>
          <w:pgSz w:w="11906" w:h="16838"/>
          <w:pgMar w:top="1440" w:right="1080" w:bottom="1440" w:left="1080" w:header="851" w:footer="1134" w:gutter="0"/>
          <w:cols w:num="2" w:space="720" w:equalWidth="0">
            <w:col w:w="4660" w:space="425"/>
            <w:col w:w="4660"/>
          </w:cols>
          <w:titlePg/>
          <w:docGrid w:type="lines" w:linePitch="312"/>
        </w:sectPr>
      </w:pPr>
    </w:p>
    <w:p w:rsidR="00BA384F" w:rsidRDefault="004D3034">
      <w:pPr>
        <w:pStyle w:val="1"/>
        <w:spacing w:before="200" w:after="80"/>
        <w:rPr>
          <w:rFonts w:ascii="微软雅黑" w:eastAsia="微软雅黑" w:hAnsi="微软雅黑" w:cs="微软雅黑"/>
          <w:color w:val="2B9FB8"/>
          <w:sz w:val="36"/>
          <w:szCs w:val="36"/>
        </w:rPr>
      </w:pPr>
      <w:proofErr w:type="gramStart"/>
      <w:r>
        <w:rPr>
          <w:rFonts w:ascii="微软雅黑" w:eastAsia="微软雅黑" w:hAnsi="微软雅黑" w:cs="微软雅黑" w:hint="eastAsia"/>
          <w:color w:val="2B9FB8"/>
          <w:sz w:val="36"/>
          <w:szCs w:val="36"/>
        </w:rPr>
        <w:lastRenderedPageBreak/>
        <w:t>中培优势</w:t>
      </w:r>
      <w:proofErr w:type="gramEnd"/>
    </w:p>
    <w:p w:rsidR="00BA384F" w:rsidRDefault="004D3034">
      <w:pPr>
        <w:spacing w:line="420" w:lineRule="exact"/>
        <w:ind w:leftChars="1600" w:left="3360"/>
        <w:rPr>
          <w:rFonts w:ascii="微软雅黑" w:eastAsia="微软雅黑" w:hAnsi="微软雅黑" w:cs="微软雅黑"/>
          <w:b/>
          <w:bCs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64135</wp:posOffset>
                </wp:positionV>
                <wp:extent cx="76200" cy="185420"/>
                <wp:effectExtent l="0" t="0" r="0" b="5080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78760" y="1666875"/>
                          <a:ext cx="76200" cy="1854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64B6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157.3pt;margin-top:5.05pt;height:14.6pt;width:6pt;z-index:251666432;v-text-anchor:middle;mso-width-relative:page;mso-height-relative:page;" fillcolor="#64B6DC" filled="t" stroked="f" coordsize="21600,21600" arcsize="0.5" o:gfxdata="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tz2Io1wAAAAkBAAAPAAAAAAAAAAEAIAAAACIAAABkcnMvZG93bnJldi54bWxQSwECFAAU&#10;AAAACACHTuJA1K9JO50CAAAOBQAADgAAAAAAAAABACAAAAAmAQAAZHJzL2Uyb0RvYy54bWxQSwUG&#10;AAAAAAYABgBZAQAANQ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15875</wp:posOffset>
            </wp:positionV>
            <wp:extent cx="1633220" cy="3158490"/>
            <wp:effectExtent l="0" t="0" r="5080" b="3810"/>
            <wp:wrapNone/>
            <wp:docPr id="29" name="图片 29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8"/>
          <w:szCs w:val="28"/>
        </w:rPr>
        <w:t>老牌机构</w:t>
      </w:r>
    </w:p>
    <w:p w:rsidR="00BA384F" w:rsidRDefault="004D3034">
      <w:pPr>
        <w:widowControl/>
        <w:spacing w:line="420" w:lineRule="exact"/>
        <w:ind w:leftChars="1500" w:left="3150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19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年企业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IT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培训经验，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30+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国内外资质授权，助力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130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万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+IT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人成长</w:t>
      </w:r>
    </w:p>
    <w:p w:rsidR="00BA384F" w:rsidRDefault="004D3034">
      <w:pPr>
        <w:spacing w:line="420" w:lineRule="exact"/>
        <w:ind w:leftChars="1600" w:left="3360"/>
        <w:rPr>
          <w:rFonts w:ascii="微软雅黑" w:eastAsia="微软雅黑" w:hAnsi="微软雅黑" w:cs="微软雅黑"/>
          <w:b/>
          <w:bCs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62230</wp:posOffset>
                </wp:positionV>
                <wp:extent cx="76200" cy="185420"/>
                <wp:effectExtent l="0" t="0" r="0" b="5080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854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235A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157.3pt;margin-top:4.9pt;height:14.6pt;width:6pt;z-index:251667456;v-text-anchor:middle;mso-width-relative:page;mso-height-relative:page;" fillcolor="#235ABF" filled="t" stroked="f" coordsize="21600,21600" arcsize="0.5" o:gfxdata="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Wk53s9cA&#10;AAAIAQAADwAAAAAAAAABACAAAAAiAAAAZHJzL2Rvd25yZXYueG1sUEsBAhQAFAAAAAgAh07iQMmw&#10;t3ySAgAAAgUAAA4AAAAAAAAAAQAgAAAAJgEAAGRycy9lMm9Eb2MueG1sUEsFBgAAAAAGAAYAWQEA&#10;ACo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8"/>
          <w:szCs w:val="28"/>
        </w:rPr>
        <w:t>师资雄厚</w:t>
      </w:r>
    </w:p>
    <w:p w:rsidR="00BA384F" w:rsidRDefault="004D3034">
      <w:pPr>
        <w:widowControl/>
        <w:spacing w:line="420" w:lineRule="exact"/>
        <w:ind w:leftChars="1500" w:left="3150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认证讲师资质，教学经验丰富，真实项目实战，突破瓶颈快提升</w:t>
      </w:r>
    </w:p>
    <w:p w:rsidR="00BA384F" w:rsidRDefault="004D3034">
      <w:pPr>
        <w:spacing w:line="420" w:lineRule="exact"/>
        <w:ind w:leftChars="1600" w:left="3360"/>
        <w:rPr>
          <w:rFonts w:ascii="微软雅黑" w:eastAsia="微软雅黑" w:hAnsi="微软雅黑" w:cs="微软雅黑"/>
          <w:b/>
          <w:bCs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73660</wp:posOffset>
                </wp:positionV>
                <wp:extent cx="76200" cy="185420"/>
                <wp:effectExtent l="0" t="0" r="0" b="508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854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7C0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157.3pt;margin-top:5.8pt;height:14.6pt;width:6pt;z-index:251668480;v-text-anchor:middle;mso-width-relative:page;mso-height-relative:page;" fillcolor="#07C0AF" filled="t" stroked="f" coordsize="21600,21600" arcsize="0.5" o:gfxdata="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AGUqWfXAAAA&#10;CQEAAA8AAAAAAAAAAQAgAAAAIgAAAGRycy9kb3ducmV2LnhtbFBLAQIUABQAAAAIAIdO4kAK2gna&#10;kAIAAAIFAAAOAAAAAAAAAAEAIAAAACYBAABkcnMvZTJvRG9jLnhtbFBLBQYAAAAABgAGAFkBAAAo&#10;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8"/>
          <w:szCs w:val="28"/>
        </w:rPr>
        <w:t>通关无忧</w:t>
      </w:r>
    </w:p>
    <w:p w:rsidR="00BA384F" w:rsidRDefault="004D3034">
      <w:pPr>
        <w:widowControl/>
        <w:spacing w:line="420" w:lineRule="exact"/>
        <w:ind w:leftChars="1500" w:left="3150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5W+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精准题库，官方教材、自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研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讲义、模拟考试等多重通关保障</w:t>
      </w:r>
    </w:p>
    <w:p w:rsidR="00BA384F" w:rsidRDefault="004D3034">
      <w:pPr>
        <w:spacing w:line="420" w:lineRule="exact"/>
        <w:ind w:leftChars="1600" w:left="3360"/>
        <w:jc w:val="left"/>
        <w:rPr>
          <w:rFonts w:ascii="微软雅黑" w:eastAsia="微软雅黑" w:hAnsi="微软雅黑" w:cs="微软雅黑"/>
          <w:b/>
          <w:bCs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59055</wp:posOffset>
                </wp:positionV>
                <wp:extent cx="76200" cy="185420"/>
                <wp:effectExtent l="0" t="0" r="0" b="508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854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8D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157.3pt;margin-top:4.65pt;height:14.6pt;width:6pt;z-index:251669504;v-text-anchor:middle;mso-width-relative:page;mso-height-relative:page;" fillcolor="#FF8D22" filled="t" stroked="f" coordsize="21600,21600" arcsize="0.5" o:gfxdata="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2ur/S1gAA&#10;AAgBAAAPAAAAAAAAAAEAIAAAACIAAABkcnMvZG93bnJldi54bWxQSwECFAAUAAAACACHTuJA+OZz&#10;GJICAAACBQAADgAAAAAAAAABACAAAAAlAQAAZHJzL2Uyb0RvYy54bWxQSwUGAAAAAAYABgBZAQAA&#10;KQ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proofErr w:type="gramStart"/>
      <w:r>
        <w:rPr>
          <w:rFonts w:ascii="微软雅黑" w:eastAsia="微软雅黑" w:hAnsi="微软雅黑" w:cs="微软雅黑" w:hint="eastAsia"/>
          <w:b/>
          <w:bCs/>
          <w:color w:val="000000" w:themeColor="text1"/>
          <w:sz w:val="28"/>
          <w:szCs w:val="28"/>
        </w:rPr>
        <w:t>班型多样</w:t>
      </w:r>
      <w:proofErr w:type="gramEnd"/>
    </w:p>
    <w:p w:rsidR="00BA384F" w:rsidRDefault="004D3034">
      <w:pPr>
        <w:widowControl/>
        <w:spacing w:line="420" w:lineRule="exact"/>
        <w:ind w:leftChars="1500" w:left="3150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面授、直播、精品录播、定制企业内训，全国循环开班，随报随学</w:t>
      </w:r>
    </w:p>
    <w:p w:rsidR="00BA384F" w:rsidRDefault="004D3034">
      <w:pPr>
        <w:spacing w:line="420" w:lineRule="exact"/>
        <w:ind w:leftChars="1600" w:left="3360"/>
        <w:jc w:val="left"/>
        <w:rPr>
          <w:rFonts w:ascii="微软雅黑" w:eastAsia="微软雅黑" w:hAnsi="微软雅黑" w:cs="微软雅黑"/>
          <w:b/>
          <w:bCs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55880</wp:posOffset>
                </wp:positionV>
                <wp:extent cx="76200" cy="185420"/>
                <wp:effectExtent l="0" t="0" r="0" b="508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854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31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157.3pt;margin-top:4.4pt;height:14.6pt;width:6pt;z-index:251670528;v-text-anchor:middle;mso-width-relative:page;mso-height-relative:page;" fillcolor="#FFC312" filled="t" stroked="f" coordsize="21600,21600" arcsize="0.5" o:gfxdata="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ETPnB/Y&#10;AAAACAEAAA8AAAAAAAAAAQAgAAAAIgAAAGRycy9kb3ducmV2LnhtbFBLAQIUABQAAAAIAIdO4kC7&#10;c7ktkgIAAAIFAAAOAAAAAAAAAAEAIAAAACcBAABkcnMvZTJvRG9jLnhtbFBLBQYAAAAABgAGAFkB&#10;AAAr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8"/>
          <w:szCs w:val="28"/>
        </w:rPr>
        <w:t>平台专业</w:t>
      </w:r>
    </w:p>
    <w:p w:rsidR="00BA384F" w:rsidRDefault="004D3034">
      <w:pPr>
        <w:spacing w:line="420" w:lineRule="exact"/>
        <w:ind w:leftChars="1500" w:left="3150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支持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PC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、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APP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端使用，满足多样化学习需求，更灵活更便捷</w:t>
      </w:r>
    </w:p>
    <w:p w:rsidR="00BA384F" w:rsidRDefault="004D3034">
      <w:pPr>
        <w:tabs>
          <w:tab w:val="left" w:pos="3353"/>
        </w:tabs>
        <w:spacing w:line="420" w:lineRule="exact"/>
        <w:ind w:leftChars="1600" w:left="3360"/>
        <w:jc w:val="left"/>
        <w:rPr>
          <w:rFonts w:ascii="微软雅黑" w:eastAsia="微软雅黑" w:hAnsi="微软雅黑" w:cs="微软雅黑"/>
          <w:b/>
          <w:bCs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53975</wp:posOffset>
                </wp:positionV>
                <wp:extent cx="80010" cy="185420"/>
                <wp:effectExtent l="0" t="0" r="8890" b="508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" cy="1854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740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157.3pt;margin-top:4.25pt;height:14.6pt;width:6.3pt;z-index:251671552;v-text-anchor:middle;mso-width-relative:page;mso-height-relative:page;" fillcolor="#E74054" filled="t" stroked="f" coordsize="21600,21600" arcsize="0.5" o:gfxdata="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4qSHANkA&#10;AAAIAQAADwAAAAAAAAABACAAAAAiAAAAZHJzL2Rvd25yZXYueG1sUEsBAhQAFAAAAAgAh07iQGSE&#10;bTmQAgAAAgUAAA4AAAAAAAAAAQAgAAAAKAEAAGRycy9lMm9Eb2MueG1sUEsFBgAAAAAGAAYAWQEA&#10;ACo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8"/>
          <w:szCs w:val="28"/>
        </w:rPr>
        <w:t>服务保障</w:t>
      </w:r>
    </w:p>
    <w:p w:rsidR="00BA384F" w:rsidRDefault="004D3034" w:rsidP="004E7973">
      <w:pPr>
        <w:widowControl/>
        <w:spacing w:afterLines="200" w:after="624" w:line="420" w:lineRule="exact"/>
        <w:ind w:leftChars="1500" w:left="3150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社群共学、促学、专家答疑，报名、考试、取证、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续证一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站式服务</w:t>
      </w:r>
    </w:p>
    <w:p w:rsidR="00BA384F" w:rsidRDefault="004D3034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sz w:val="24"/>
        </w:rPr>
        <w:lastRenderedPageBreak/>
        <w:br w:type="page"/>
      </w:r>
    </w:p>
    <w:p w:rsidR="00BA384F" w:rsidRDefault="004D3034">
      <w:pPr>
        <w:pStyle w:val="1"/>
        <w:spacing w:before="200" w:after="80"/>
        <w:rPr>
          <w:rFonts w:ascii="微软雅黑" w:eastAsia="微软雅黑" w:hAnsi="微软雅黑" w:cs="微软雅黑"/>
          <w:color w:val="2B9FB8"/>
          <w:sz w:val="36"/>
          <w:szCs w:val="36"/>
        </w:rPr>
      </w:pPr>
      <w:r>
        <w:rPr>
          <w:rFonts w:ascii="微软雅黑" w:eastAsia="微软雅黑" w:hAnsi="微软雅黑" w:cs="微软雅黑" w:hint="eastAsia"/>
          <w:color w:val="2B9FB8"/>
          <w:sz w:val="36"/>
          <w:szCs w:val="36"/>
        </w:rPr>
        <w:lastRenderedPageBreak/>
        <w:t>课程大纲</w:t>
      </w:r>
    </w:p>
    <w:p w:rsidR="00BA384F" w:rsidRDefault="004D3034">
      <w:pPr>
        <w:spacing w:line="480" w:lineRule="exac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培训共计</w:t>
      </w:r>
      <w:r>
        <w:rPr>
          <w:rFonts w:ascii="微软雅黑" w:eastAsia="微软雅黑" w:hAnsi="微软雅黑" w:cs="微软雅黑" w:hint="eastAsia"/>
          <w:sz w:val="24"/>
        </w:rPr>
        <w:t>3</w:t>
      </w:r>
      <w:r>
        <w:rPr>
          <w:rFonts w:ascii="微软雅黑" w:eastAsia="微软雅黑" w:hAnsi="微软雅黑" w:cs="微软雅黑" w:hint="eastAsia"/>
          <w:sz w:val="24"/>
        </w:rPr>
        <w:t>天，每天</w:t>
      </w:r>
      <w:r>
        <w:rPr>
          <w:rFonts w:ascii="微软雅黑" w:eastAsia="微软雅黑" w:hAnsi="微软雅黑" w:cs="微软雅黑" w:hint="eastAsia"/>
          <w:sz w:val="24"/>
        </w:rPr>
        <w:t>6</w:t>
      </w:r>
      <w:r>
        <w:rPr>
          <w:rFonts w:ascii="微软雅黑" w:eastAsia="微软雅黑" w:hAnsi="微软雅黑" w:cs="微软雅黑" w:hint="eastAsia"/>
          <w:sz w:val="24"/>
        </w:rPr>
        <w:t>小时，</w:t>
      </w:r>
      <w:r>
        <w:rPr>
          <w:rFonts w:ascii="微软雅黑" w:eastAsia="微软雅黑" w:hAnsi="微软雅黑" w:cs="微软雅黑" w:hint="eastAsia"/>
          <w:sz w:val="24"/>
        </w:rPr>
        <w:t>具体</w:t>
      </w:r>
      <w:r>
        <w:rPr>
          <w:rFonts w:ascii="微软雅黑" w:eastAsia="微软雅黑" w:hAnsi="微软雅黑" w:cs="微软雅黑" w:hint="eastAsia"/>
          <w:sz w:val="24"/>
        </w:rPr>
        <w:t>日程安排</w:t>
      </w:r>
      <w:r>
        <w:rPr>
          <w:rFonts w:ascii="微软雅黑" w:eastAsia="微软雅黑" w:hAnsi="微软雅黑" w:cs="微软雅黑" w:hint="eastAsia"/>
          <w:sz w:val="24"/>
        </w:rPr>
        <w:t>如下：</w:t>
      </w:r>
    </w:p>
    <w:tbl>
      <w:tblPr>
        <w:tblW w:w="99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887"/>
        <w:gridCol w:w="5630"/>
      </w:tblGrid>
      <w:tr w:rsidR="00BA384F">
        <w:trPr>
          <w:trHeight w:val="176"/>
          <w:jc w:val="center"/>
        </w:trPr>
        <w:tc>
          <w:tcPr>
            <w:tcW w:w="1418" w:type="dxa"/>
            <w:shd w:val="clear" w:color="auto" w:fill="2B9FB8"/>
            <w:vAlign w:val="center"/>
          </w:tcPr>
          <w:p w:rsidR="00BA384F" w:rsidRDefault="004D303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</w:rPr>
              <w:t>日程</w:t>
            </w:r>
          </w:p>
        </w:tc>
        <w:tc>
          <w:tcPr>
            <w:tcW w:w="2887" w:type="dxa"/>
            <w:shd w:val="clear" w:color="auto" w:fill="2B9FB8"/>
            <w:vAlign w:val="center"/>
          </w:tcPr>
          <w:p w:rsidR="00BA384F" w:rsidRDefault="004D303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</w:rPr>
              <w:t>主题</w:t>
            </w:r>
          </w:p>
        </w:tc>
        <w:tc>
          <w:tcPr>
            <w:tcW w:w="5630" w:type="dxa"/>
            <w:shd w:val="clear" w:color="auto" w:fill="2B9FB8"/>
            <w:vAlign w:val="center"/>
          </w:tcPr>
          <w:p w:rsidR="00BA384F" w:rsidRDefault="004D303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</w:rPr>
              <w:t>内容</w:t>
            </w:r>
          </w:p>
        </w:tc>
      </w:tr>
      <w:tr w:rsidR="00BA384F">
        <w:trPr>
          <w:trHeight w:val="512"/>
          <w:jc w:val="center"/>
        </w:trPr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84F" w:rsidRDefault="004D303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第一天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84F" w:rsidRDefault="004D303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DAMA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数据资产理论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1.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数据的资产属性</w:t>
            </w:r>
          </w:p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2.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国外数据确权理论</w:t>
            </w:r>
          </w:p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3.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数据价值评估理论</w:t>
            </w:r>
          </w:p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4.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各国数据交易主要模式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 xml:space="preserve"> </w:t>
            </w:r>
          </w:p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5.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数据资产入表的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10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项财务准则</w:t>
            </w:r>
          </w:p>
        </w:tc>
      </w:tr>
      <w:tr w:rsidR="00BA384F">
        <w:trPr>
          <w:trHeight w:val="503"/>
          <w:jc w:val="center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84F" w:rsidRDefault="00BA384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384F" w:rsidRDefault="004D303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我国数据要素理论</w:t>
            </w:r>
          </w:p>
        </w:tc>
        <w:tc>
          <w:tcPr>
            <w:tcW w:w="56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1.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数据要素理论的核心</w:t>
            </w:r>
          </w:p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2.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数据要素资产运营管理的重点及难点</w:t>
            </w:r>
          </w:p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3.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企业数据要素资产管理案例分享</w:t>
            </w:r>
          </w:p>
        </w:tc>
      </w:tr>
      <w:tr w:rsidR="00BA384F">
        <w:trPr>
          <w:trHeight w:val="503"/>
          <w:jc w:val="center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84F" w:rsidRDefault="00BA384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84F" w:rsidRDefault="004D303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数据资产确权</w:t>
            </w:r>
          </w:p>
        </w:tc>
        <w:tc>
          <w:tcPr>
            <w:tcW w:w="5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1.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数据资产确权的困境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 xml:space="preserve">          </w:t>
            </w:r>
          </w:p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2.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数据资产确权的实施路径</w:t>
            </w:r>
          </w:p>
          <w:p w:rsidR="00BA384F" w:rsidRDefault="004D3034">
            <w:pPr>
              <w:spacing w:line="400" w:lineRule="exact"/>
              <w:ind w:left="231" w:hanging="231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3.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案例分析</w:t>
            </w:r>
          </w:p>
        </w:tc>
      </w:tr>
      <w:tr w:rsidR="00BA384F">
        <w:trPr>
          <w:trHeight w:val="503"/>
          <w:jc w:val="center"/>
        </w:trPr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84F" w:rsidRDefault="004D303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第二天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84F" w:rsidRDefault="004D303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数据资产价值评估</w:t>
            </w:r>
          </w:p>
        </w:tc>
        <w:tc>
          <w:tcPr>
            <w:tcW w:w="5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1.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数据资产价值评估的方法</w:t>
            </w:r>
          </w:p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2.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数据资产价值评估的实施路径</w:t>
            </w:r>
          </w:p>
          <w:p w:rsidR="00BA384F" w:rsidRDefault="004D3034">
            <w:pPr>
              <w:spacing w:line="400" w:lineRule="exact"/>
              <w:ind w:left="231" w:hanging="231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3.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案例分析</w:t>
            </w:r>
          </w:p>
        </w:tc>
      </w:tr>
      <w:tr w:rsidR="00BA384F">
        <w:trPr>
          <w:trHeight w:val="503"/>
          <w:jc w:val="center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84F" w:rsidRDefault="00BA384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84F" w:rsidRDefault="004D303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数据资产入表实务</w:t>
            </w:r>
          </w:p>
        </w:tc>
        <w:tc>
          <w:tcPr>
            <w:tcW w:w="5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1.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数据资产入表的现状和挑战</w:t>
            </w:r>
          </w:p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2.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数据、数据资源与数据资产</w:t>
            </w:r>
          </w:p>
          <w:p w:rsidR="00BA384F" w:rsidRDefault="004D3034">
            <w:pPr>
              <w:spacing w:line="400" w:lineRule="exact"/>
              <w:ind w:left="231" w:hanging="231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3.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数据资产会计处理的要点、工具、流程和方法</w:t>
            </w:r>
          </w:p>
          <w:p w:rsidR="00BA384F" w:rsidRDefault="004D3034">
            <w:pPr>
              <w:spacing w:line="400" w:lineRule="exact"/>
              <w:ind w:left="231" w:hanging="231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4.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案例分析</w:t>
            </w:r>
          </w:p>
        </w:tc>
      </w:tr>
      <w:tr w:rsidR="00BA384F">
        <w:trPr>
          <w:trHeight w:val="503"/>
          <w:jc w:val="center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84F" w:rsidRDefault="00BA384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84F" w:rsidRDefault="004D303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数据资产交易实务</w:t>
            </w:r>
          </w:p>
        </w:tc>
        <w:tc>
          <w:tcPr>
            <w:tcW w:w="5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1.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数据交易主要模式</w:t>
            </w:r>
          </w:p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2.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数据交易流程和实务</w:t>
            </w:r>
          </w:p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3.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数据交易的困境和出路</w:t>
            </w:r>
          </w:p>
          <w:p w:rsidR="00BA384F" w:rsidRDefault="004D3034">
            <w:pPr>
              <w:spacing w:line="400" w:lineRule="exact"/>
              <w:ind w:left="231" w:hanging="231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4.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案例分析</w:t>
            </w:r>
          </w:p>
        </w:tc>
      </w:tr>
      <w:tr w:rsidR="00BA384F">
        <w:trPr>
          <w:trHeight w:val="503"/>
          <w:jc w:val="center"/>
        </w:trPr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84F" w:rsidRDefault="004D303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第三天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84F" w:rsidRDefault="004D303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数据资产利益分配机制</w:t>
            </w:r>
          </w:p>
        </w:tc>
        <w:tc>
          <w:tcPr>
            <w:tcW w:w="5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1.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数据资产的界定</w:t>
            </w:r>
          </w:p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2.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数据资产保护的法律框架、条例整体立法框架及监管侧重点</w:t>
            </w:r>
          </w:p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3.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数据类别的重点关注角度</w:t>
            </w:r>
          </w:p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4.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数据处理者身份的</w:t>
            </w:r>
            <w:proofErr w:type="gramStart"/>
            <w:r>
              <w:rPr>
                <w:rFonts w:ascii="微软雅黑" w:eastAsia="微软雅黑" w:hAnsi="微软雅黑" w:cs="微软雅黑" w:hint="eastAsia"/>
                <w:sz w:val="24"/>
              </w:rPr>
              <w:t>重要关注</w:t>
            </w:r>
            <w:proofErr w:type="gramEnd"/>
            <w:r>
              <w:rPr>
                <w:rFonts w:ascii="微软雅黑" w:eastAsia="微软雅黑" w:hAnsi="微软雅黑" w:cs="微软雅黑" w:hint="eastAsia"/>
                <w:sz w:val="24"/>
              </w:rPr>
              <w:t>角度</w:t>
            </w:r>
          </w:p>
          <w:p w:rsidR="00BA384F" w:rsidRDefault="004D3034">
            <w:pPr>
              <w:spacing w:line="400" w:lineRule="exact"/>
              <w:ind w:left="231" w:hanging="231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5.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特殊的数据处理活动</w:t>
            </w:r>
          </w:p>
        </w:tc>
      </w:tr>
      <w:tr w:rsidR="00BA384F">
        <w:trPr>
          <w:trHeight w:val="503"/>
          <w:jc w:val="center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84F" w:rsidRDefault="00BA384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84F" w:rsidRDefault="004D303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数据资产运营</w:t>
            </w:r>
          </w:p>
        </w:tc>
        <w:tc>
          <w:tcPr>
            <w:tcW w:w="5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1.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数据资产运营内容</w:t>
            </w:r>
          </w:p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2.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数据产品开发和应用</w:t>
            </w:r>
          </w:p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lastRenderedPageBreak/>
              <w:t>3.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数据资本化</w:t>
            </w:r>
          </w:p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4.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公共数据授权运营</w:t>
            </w:r>
          </w:p>
          <w:p w:rsidR="00BA384F" w:rsidRDefault="004D3034">
            <w:pPr>
              <w:spacing w:line="400" w:lineRule="exact"/>
              <w:ind w:left="231" w:hanging="231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5.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数据资产运营实践案例分享</w:t>
            </w:r>
          </w:p>
        </w:tc>
      </w:tr>
      <w:tr w:rsidR="00BA384F">
        <w:trPr>
          <w:trHeight w:val="503"/>
          <w:jc w:val="center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384F" w:rsidRDefault="00BA384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84F" w:rsidRDefault="004D303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数据跨境流通和合</w:t>
            </w:r>
            <w:proofErr w:type="gramStart"/>
            <w:r>
              <w:rPr>
                <w:rFonts w:ascii="微软雅黑" w:eastAsia="微软雅黑" w:hAnsi="微软雅黑" w:cs="微软雅黑" w:hint="eastAsia"/>
                <w:sz w:val="24"/>
              </w:rPr>
              <w:t>规</w:t>
            </w:r>
            <w:proofErr w:type="gramEnd"/>
          </w:p>
        </w:tc>
        <w:tc>
          <w:tcPr>
            <w:tcW w:w="56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1.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企业</w:t>
            </w:r>
            <w:proofErr w:type="gramStart"/>
            <w:r>
              <w:rPr>
                <w:rFonts w:ascii="微软雅黑" w:eastAsia="微软雅黑" w:hAnsi="微软雅黑" w:cs="微软雅黑" w:hint="eastAsia"/>
                <w:sz w:val="24"/>
              </w:rPr>
              <w:t>“</w:t>
            </w:r>
            <w:proofErr w:type="gramEnd"/>
            <w:r>
              <w:rPr>
                <w:rFonts w:ascii="微软雅黑" w:eastAsia="微软雅黑" w:hAnsi="微软雅黑" w:cs="微软雅黑" w:hint="eastAsia"/>
                <w:sz w:val="24"/>
              </w:rPr>
              <w:t>出海“的现状</w:t>
            </w:r>
          </w:p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2.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数据跨境流通的现状、机遇和挑战</w:t>
            </w:r>
          </w:p>
          <w:p w:rsidR="00BA384F" w:rsidRDefault="004D3034">
            <w:pPr>
              <w:spacing w:line="400" w:lineRule="exact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3.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数据跨境流通的过程、方法</w:t>
            </w:r>
          </w:p>
          <w:p w:rsidR="00BA384F" w:rsidRDefault="004D3034">
            <w:pPr>
              <w:spacing w:line="400" w:lineRule="exact"/>
              <w:ind w:left="231" w:hanging="231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4.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案例分析</w:t>
            </w:r>
          </w:p>
        </w:tc>
      </w:tr>
    </w:tbl>
    <w:p w:rsidR="00BA384F" w:rsidRDefault="004D3034">
      <w:pPr>
        <w:pStyle w:val="1"/>
        <w:spacing w:before="200" w:after="80"/>
        <w:rPr>
          <w:rFonts w:ascii="微软雅黑" w:eastAsia="微软雅黑" w:hAnsi="微软雅黑" w:cs="微软雅黑"/>
          <w:color w:val="2B9FB8"/>
          <w:sz w:val="36"/>
          <w:szCs w:val="36"/>
        </w:rPr>
      </w:pPr>
      <w:r>
        <w:rPr>
          <w:rFonts w:ascii="微软雅黑" w:eastAsia="微软雅黑" w:hAnsi="微软雅黑" w:cs="微软雅黑" w:hint="eastAsia"/>
          <w:color w:val="2B9FB8"/>
          <w:sz w:val="36"/>
          <w:szCs w:val="36"/>
        </w:rPr>
        <w:t>讲师团队</w:t>
      </w:r>
    </w:p>
    <w:p w:rsidR="00BA384F" w:rsidRDefault="004D3034">
      <w:pPr>
        <w:spacing w:line="480" w:lineRule="exact"/>
        <w:ind w:leftChars="700" w:left="1470"/>
        <w:rPr>
          <w:rFonts w:ascii="微软雅黑" w:eastAsia="微软雅黑" w:hAnsi="微软雅黑" w:cs="微软雅黑"/>
          <w:b/>
          <w:sz w:val="24"/>
        </w:rPr>
      </w:pPr>
      <w:r>
        <w:rPr>
          <w:rFonts w:hint="eastAsia"/>
          <w:b/>
          <w:noProof/>
          <w:color w:val="EE822F" w:themeColor="accent2"/>
          <w:sz w:val="28"/>
          <w:szCs w:val="16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90805</wp:posOffset>
            </wp:positionV>
            <wp:extent cx="813435" cy="813435"/>
            <wp:effectExtent l="0" t="0" r="5715" b="5715"/>
            <wp:wrapSquare wrapText="bothSides"/>
            <wp:docPr id="51" name="图片 51" descr="C:/Users/79936/Desktop/mapDepot66d17ee1e7e23.jpgmapDepot66d17ee1e7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/Users/79936/Desktop/mapDepot66d17ee1e7e23.jpgmapDepot66d17ee1e7e23"/>
                    <pic:cNvPicPr>
                      <a:picLocks noChangeAspect="1"/>
                    </pic:cNvPicPr>
                  </pic:nvPicPr>
                  <pic:blipFill>
                    <a:blip r:embed="rId18"/>
                    <a:srcRect t="11782" b="11782"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color w:val="2B9FB8"/>
          <w:sz w:val="28"/>
          <w:szCs w:val="28"/>
        </w:rPr>
        <w:t>商老师</w:t>
      </w:r>
      <w:r>
        <w:rPr>
          <w:rFonts w:ascii="微软雅黑" w:eastAsia="微软雅黑" w:hAnsi="微软雅黑" w:cs="微软雅黑" w:hint="eastAsia"/>
          <w:b/>
          <w:color w:val="2B9FB8"/>
          <w:sz w:val="24"/>
        </w:rPr>
        <w:t xml:space="preserve"> </w:t>
      </w:r>
      <w:r>
        <w:rPr>
          <w:rFonts w:ascii="微软雅黑" w:eastAsia="微软雅黑" w:hAnsi="微软雅黑" w:cs="微软雅黑" w:hint="eastAsia"/>
          <w:b/>
          <w:sz w:val="24"/>
        </w:rPr>
        <w:t>23</w:t>
      </w:r>
      <w:r>
        <w:rPr>
          <w:rFonts w:ascii="微软雅黑" w:eastAsia="微软雅黑" w:hAnsi="微软雅黑" w:cs="微软雅黑" w:hint="eastAsia"/>
          <w:b/>
          <w:sz w:val="24"/>
        </w:rPr>
        <w:t>年</w:t>
      </w:r>
      <w:r>
        <w:rPr>
          <w:rFonts w:ascii="微软雅黑" w:eastAsia="微软雅黑" w:hAnsi="微软雅黑" w:cs="微软雅黑" w:hint="eastAsia"/>
          <w:b/>
          <w:sz w:val="24"/>
        </w:rPr>
        <w:t>IT</w:t>
      </w:r>
      <w:r>
        <w:rPr>
          <w:rFonts w:ascii="微软雅黑" w:eastAsia="微软雅黑" w:hAnsi="微软雅黑" w:cs="微软雅黑" w:hint="eastAsia"/>
          <w:b/>
          <w:sz w:val="24"/>
        </w:rPr>
        <w:t>职业培训生涯</w:t>
      </w:r>
      <w:r>
        <w:rPr>
          <w:rFonts w:ascii="微软雅黑" w:eastAsia="微软雅黑" w:hAnsi="微软雅黑" w:cs="微软雅黑" w:hint="eastAsia"/>
          <w:b/>
          <w:sz w:val="24"/>
        </w:rPr>
        <w:t xml:space="preserve"> | </w:t>
      </w:r>
      <w:proofErr w:type="gramStart"/>
      <w:r>
        <w:rPr>
          <w:rFonts w:ascii="微软雅黑" w:eastAsia="微软雅黑" w:hAnsi="微软雅黑" w:cs="微软雅黑" w:hint="eastAsia"/>
          <w:b/>
          <w:sz w:val="24"/>
        </w:rPr>
        <w:t>中培特聘</w:t>
      </w:r>
      <w:proofErr w:type="gramEnd"/>
      <w:r>
        <w:rPr>
          <w:rFonts w:ascii="微软雅黑" w:eastAsia="微软雅黑" w:hAnsi="微软雅黑" w:cs="微软雅黑" w:hint="eastAsia"/>
          <w:b/>
          <w:sz w:val="24"/>
        </w:rPr>
        <w:t>金牌讲师</w:t>
      </w:r>
      <w:r>
        <w:rPr>
          <w:rFonts w:ascii="微软雅黑" w:eastAsia="微软雅黑" w:hAnsi="微软雅黑" w:cs="微软雅黑" w:hint="eastAsia"/>
          <w:b/>
          <w:sz w:val="24"/>
        </w:rPr>
        <w:t xml:space="preserve"> | DAMA</w:t>
      </w:r>
      <w:r>
        <w:rPr>
          <w:rFonts w:ascii="微软雅黑" w:eastAsia="微软雅黑" w:hAnsi="微软雅黑" w:cs="微软雅黑" w:hint="eastAsia"/>
          <w:b/>
          <w:sz w:val="24"/>
        </w:rPr>
        <w:t>授权讲师</w:t>
      </w:r>
    </w:p>
    <w:p w:rsidR="00BA384F" w:rsidRDefault="004D3034">
      <w:pPr>
        <w:widowControl/>
        <w:spacing w:line="480" w:lineRule="exact"/>
      </w:pP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23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年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IT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职业培训生涯，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16000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学时授课经历，国内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IT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培训金牌讲师，注册信息安全工程师讲师资格（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CISI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）。具有丰富的教学和实践经验，对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IT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职业培训有深刻的理解。曾参与“国家网络技术水平考试”体系设计、课程研发和教师培训，在项目管理、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IT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服务管理、网络操作系统、网际互联设备、数据库、信息安全等领域有深入的研究。在国内多家大中型企业担任网络安全规划设计顾问。为国内多个行业进行项目管理、网络与信息安全及数据库课程培训，全国巡讲上百场。授课过程理论与实践并重，深入浅出，讲课诙谐幽默、气氛活跃，深受广大学员好评。</w:t>
      </w:r>
    </w:p>
    <w:p w:rsidR="00BA384F" w:rsidRDefault="004D3034" w:rsidP="004E7973">
      <w:pPr>
        <w:spacing w:beforeLines="100" w:before="312" w:line="480" w:lineRule="exact"/>
        <w:ind w:leftChars="700" w:left="1470"/>
        <w:rPr>
          <w:rFonts w:ascii="微软雅黑" w:eastAsia="微软雅黑" w:hAnsi="微软雅黑" w:cs="微软雅黑"/>
          <w:b/>
          <w:sz w:val="24"/>
        </w:rPr>
      </w:pPr>
      <w:r>
        <w:rPr>
          <w:b/>
          <w:noProof/>
          <w:color w:val="EE822F" w:themeColor="accent2"/>
          <w:sz w:val="28"/>
          <w:szCs w:val="16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221615</wp:posOffset>
            </wp:positionV>
            <wp:extent cx="815340" cy="815340"/>
            <wp:effectExtent l="0" t="0" r="10160" b="10160"/>
            <wp:wrapSquare wrapText="bothSides"/>
            <wp:docPr id="50" name="图片 50" descr="C:/Users/79936/Desktop/图片11.png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/Users/79936/Desktop/图片11.png图片1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color w:val="2B9FB8"/>
          <w:sz w:val="28"/>
          <w:szCs w:val="28"/>
        </w:rPr>
        <w:t>王老师</w:t>
      </w:r>
      <w:r>
        <w:rPr>
          <w:rFonts w:ascii="微软雅黑" w:eastAsia="微软雅黑" w:hAnsi="微软雅黑" w:cs="微软雅黑" w:hint="eastAsia"/>
          <w:b/>
          <w:color w:val="2B9FB8"/>
          <w:sz w:val="24"/>
        </w:rPr>
        <w:t xml:space="preserve"> </w:t>
      </w:r>
      <w:r>
        <w:rPr>
          <w:rFonts w:ascii="微软雅黑" w:eastAsia="微软雅黑" w:hAnsi="微软雅黑" w:cs="微软雅黑" w:hint="eastAsia"/>
          <w:b/>
          <w:sz w:val="24"/>
        </w:rPr>
        <w:t>18</w:t>
      </w:r>
      <w:r>
        <w:rPr>
          <w:rFonts w:ascii="微软雅黑" w:eastAsia="微软雅黑" w:hAnsi="微软雅黑" w:cs="微软雅黑" w:hint="eastAsia"/>
          <w:b/>
          <w:sz w:val="24"/>
        </w:rPr>
        <w:t>年工作经验</w:t>
      </w:r>
      <w:r>
        <w:rPr>
          <w:rFonts w:ascii="微软雅黑" w:eastAsia="微软雅黑" w:hAnsi="微软雅黑" w:cs="微软雅黑" w:hint="eastAsia"/>
          <w:b/>
          <w:sz w:val="24"/>
        </w:rPr>
        <w:t xml:space="preserve"> | </w:t>
      </w:r>
      <w:proofErr w:type="gramStart"/>
      <w:r>
        <w:rPr>
          <w:rFonts w:ascii="微软雅黑" w:eastAsia="微软雅黑" w:hAnsi="微软雅黑" w:cs="微软雅黑" w:hint="eastAsia"/>
          <w:b/>
          <w:sz w:val="24"/>
        </w:rPr>
        <w:t>中培特聘</w:t>
      </w:r>
      <w:proofErr w:type="gramEnd"/>
      <w:r>
        <w:rPr>
          <w:rFonts w:ascii="微软雅黑" w:eastAsia="微软雅黑" w:hAnsi="微软雅黑" w:cs="微软雅黑" w:hint="eastAsia"/>
          <w:b/>
          <w:sz w:val="24"/>
        </w:rPr>
        <w:t>金牌讲师</w:t>
      </w:r>
    </w:p>
    <w:p w:rsidR="00BA384F" w:rsidRDefault="004D3034" w:rsidP="004E7973">
      <w:pPr>
        <w:spacing w:afterLines="1000" w:after="3120" w:line="480" w:lineRule="exact"/>
        <w:rPr>
          <w:rFonts w:ascii="微软雅黑" w:eastAsia="微软雅黑" w:hAnsi="微软雅黑" w:cs="微软雅黑"/>
          <w:bCs/>
          <w:color w:val="000000" w:themeColor="text1"/>
          <w:spacing w:val="8"/>
          <w:sz w:val="24"/>
        </w:rPr>
      </w:pP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18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年工作经验，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13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年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IT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职业培训生涯，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7600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多学时的授课经历，国内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IT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培训金牌讲师。具有丰富的教学和实践经验，对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IT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职业培训有深刻的理解。完成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20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多个大中型项目，在企业架构、数据治理、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IT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服务管理、项目管理、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ITIL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及落地实战、机房管理等领域有深入研究。曾在国内多家银行任职。曾在咨询公司负责咨询及项目管理的相应工作。为国内多个行业进行数据治理、数据架构、企业架构、项目管理、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CDGA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认证、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CDGP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认证、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CDAM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认证、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PMP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认证、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ACP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认证、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ITIL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认证、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IT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服务管理实战等课程的培训，每年全国巡讲上百场。授</w:t>
      </w:r>
      <w:r>
        <w:rPr>
          <w:rFonts w:ascii="微软雅黑" w:eastAsia="微软雅黑" w:hAnsi="微软雅黑" w:cs="微软雅黑" w:hint="eastAsia"/>
          <w:bCs/>
          <w:color w:val="000000" w:themeColor="text1"/>
          <w:spacing w:val="8"/>
          <w:sz w:val="24"/>
        </w:rPr>
        <w:t>课过程理论与实践并重，讲课诙谐幽默、气氛活跃，在授课过程中更强调管理意识的启发，深受广大学员好评。</w:t>
      </w:r>
    </w:p>
    <w:p w:rsidR="00BA384F" w:rsidRDefault="004D3034" w:rsidP="004E7973">
      <w:pPr>
        <w:spacing w:beforeLines="100" w:before="312" w:line="480" w:lineRule="exact"/>
        <w:ind w:leftChars="700" w:left="1470"/>
        <w:rPr>
          <w:rFonts w:ascii="微软雅黑" w:eastAsia="微软雅黑" w:hAnsi="微软雅黑" w:cs="微软雅黑"/>
          <w:b/>
          <w:sz w:val="24"/>
        </w:rPr>
      </w:pPr>
      <w:r>
        <w:rPr>
          <w:rFonts w:hint="eastAsia"/>
          <w:b/>
          <w:noProof/>
          <w:color w:val="EE822F" w:themeColor="accent2"/>
          <w:sz w:val="28"/>
          <w:szCs w:val="160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75565</wp:posOffset>
            </wp:positionV>
            <wp:extent cx="813435" cy="813435"/>
            <wp:effectExtent l="0" t="0" r="12065" b="12065"/>
            <wp:wrapSquare wrapText="bothSides"/>
            <wp:docPr id="13" name="图片 13" descr="C:/Users/79936/Desktop/图片111.png图片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79936/Desktop/图片111.png图片111"/>
                    <pic:cNvPicPr>
                      <a:picLocks noChangeAspect="1"/>
                    </pic:cNvPicPr>
                  </pic:nvPicPr>
                  <pic:blipFill>
                    <a:blip r:embed="rId20"/>
                    <a:srcRect t="14683" b="14683"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color w:val="2B9FB8"/>
          <w:sz w:val="28"/>
          <w:szCs w:val="28"/>
        </w:rPr>
        <w:t>郭老师</w:t>
      </w:r>
      <w:r>
        <w:rPr>
          <w:rFonts w:ascii="微软雅黑" w:eastAsia="微软雅黑" w:hAnsi="微软雅黑" w:cs="微软雅黑" w:hint="eastAsia"/>
          <w:b/>
          <w:color w:val="2B9FB8"/>
          <w:sz w:val="24"/>
        </w:rPr>
        <w:t xml:space="preserve"> </w:t>
      </w:r>
      <w:r>
        <w:rPr>
          <w:rFonts w:ascii="微软雅黑" w:eastAsia="微软雅黑" w:hAnsi="微软雅黑" w:cs="微软雅黑" w:hint="eastAsia"/>
          <w:b/>
          <w:sz w:val="24"/>
        </w:rPr>
        <w:t>EBDP</w:t>
      </w:r>
      <w:r>
        <w:rPr>
          <w:rFonts w:ascii="微软雅黑" w:eastAsia="微软雅黑" w:hAnsi="微软雅黑" w:cs="微软雅黑" w:hint="eastAsia"/>
          <w:b/>
          <w:sz w:val="24"/>
        </w:rPr>
        <w:t>大数据认证课程授权讲师</w:t>
      </w:r>
      <w:r>
        <w:rPr>
          <w:rFonts w:ascii="微软雅黑" w:eastAsia="微软雅黑" w:hAnsi="微软雅黑" w:cs="微软雅黑" w:hint="eastAsia"/>
          <w:b/>
          <w:sz w:val="24"/>
        </w:rPr>
        <w:t xml:space="preserve"> | </w:t>
      </w:r>
      <w:proofErr w:type="gramStart"/>
      <w:r>
        <w:rPr>
          <w:rFonts w:ascii="微软雅黑" w:eastAsia="微软雅黑" w:hAnsi="微软雅黑" w:cs="微软雅黑" w:hint="eastAsia"/>
          <w:b/>
          <w:sz w:val="24"/>
        </w:rPr>
        <w:t>中培特聘</w:t>
      </w:r>
      <w:proofErr w:type="gramEnd"/>
      <w:r>
        <w:rPr>
          <w:rFonts w:ascii="微软雅黑" w:eastAsia="微软雅黑" w:hAnsi="微软雅黑" w:cs="微软雅黑" w:hint="eastAsia"/>
          <w:b/>
          <w:sz w:val="24"/>
        </w:rPr>
        <w:t>金牌讲师</w:t>
      </w:r>
    </w:p>
    <w:p w:rsidR="00BA384F" w:rsidRDefault="004D3034" w:rsidP="004E7973">
      <w:pPr>
        <w:widowControl/>
        <w:spacing w:afterLines="1000" w:after="3120" w:line="480" w:lineRule="exact"/>
        <w:rPr>
          <w:rFonts w:ascii="微软雅黑" w:eastAsia="微软雅黑" w:hAnsi="微软雅黑" w:cs="微软雅黑"/>
          <w:b/>
          <w:color w:val="2B9FB8"/>
          <w:sz w:val="28"/>
          <w:szCs w:val="28"/>
        </w:rPr>
      </w:pPr>
      <w:r>
        <w:rPr>
          <w:rFonts w:ascii="微软雅黑" w:eastAsia="微软雅黑" w:hAnsi="微软雅黑" w:cs="微软雅黑" w:hint="eastAsia"/>
          <w:bCs/>
          <w:noProof/>
          <w:color w:val="000000" w:themeColor="text1"/>
          <w:spacing w:val="8"/>
          <w:sz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-646430</wp:posOffset>
            </wp:positionH>
            <wp:positionV relativeFrom="paragraph">
              <wp:posOffset>2344420</wp:posOffset>
            </wp:positionV>
            <wp:extent cx="5382895" cy="1637030"/>
            <wp:effectExtent l="0" t="0" r="1905" b="1270"/>
            <wp:wrapNone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sz w:val="24"/>
        </w:rPr>
        <w:t>EBDP</w:t>
      </w:r>
      <w:r>
        <w:rPr>
          <w:rFonts w:ascii="微软雅黑" w:eastAsia="微软雅黑" w:hAnsi="微软雅黑" w:cs="微软雅黑" w:hint="eastAsia"/>
          <w:sz w:val="24"/>
        </w:rPr>
        <w:t>大数据认证课程</w:t>
      </w:r>
      <w:r>
        <w:rPr>
          <w:rFonts w:ascii="微软雅黑" w:eastAsia="微软雅黑" w:hAnsi="微软雅黑" w:cs="微软雅黑" w:hint="eastAsia"/>
          <w:sz w:val="24"/>
        </w:rPr>
        <w:t>授权讲师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sz w:val="24"/>
        </w:rPr>
        <w:t>NPDP</w:t>
      </w:r>
      <w:r>
        <w:rPr>
          <w:rFonts w:ascii="微软雅黑" w:eastAsia="微软雅黑" w:hAnsi="微软雅黑" w:cs="微软雅黑" w:hint="eastAsia"/>
          <w:sz w:val="24"/>
        </w:rPr>
        <w:t>产品经理认证课程</w:t>
      </w:r>
      <w:r>
        <w:rPr>
          <w:rFonts w:ascii="微软雅黑" w:eastAsia="微软雅黑" w:hAnsi="微软雅黑" w:cs="微软雅黑" w:hint="eastAsia"/>
          <w:sz w:val="24"/>
        </w:rPr>
        <w:t>授权讲师</w:t>
      </w:r>
      <w:r>
        <w:rPr>
          <w:rFonts w:ascii="微软雅黑" w:eastAsia="微软雅黑" w:hAnsi="微软雅黑" w:cs="微软雅黑" w:hint="eastAsia"/>
          <w:sz w:val="24"/>
        </w:rPr>
        <w:t>、工信部新职业大数据工程技术人员（中级）教材撰写专家</w:t>
      </w:r>
      <w:r>
        <w:rPr>
          <w:rFonts w:ascii="微软雅黑" w:eastAsia="微软雅黑" w:hAnsi="微软雅黑" w:cs="微软雅黑" w:hint="eastAsia"/>
          <w:sz w:val="24"/>
        </w:rPr>
        <w:t>、</w:t>
      </w:r>
      <w:r>
        <w:rPr>
          <w:rFonts w:ascii="微软雅黑" w:eastAsia="微软雅黑" w:hAnsi="微软雅黑" w:cs="微软雅黑" w:hint="eastAsia"/>
          <w:sz w:val="24"/>
        </w:rPr>
        <w:t>DAMA China CDGA</w:t>
      </w:r>
      <w:r>
        <w:rPr>
          <w:rFonts w:ascii="微软雅黑" w:eastAsia="微软雅黑" w:hAnsi="微软雅黑" w:cs="微软雅黑" w:hint="eastAsia"/>
          <w:sz w:val="24"/>
        </w:rPr>
        <w:t>数据治理工程师认证课程、专注于信息化发展趋势、数据治理、信息架构、大数据等领域研究</w:t>
      </w:r>
      <w:r>
        <w:rPr>
          <w:rFonts w:ascii="微软雅黑" w:eastAsia="微软雅黑" w:hAnsi="微软雅黑" w:cs="微软雅黑" w:hint="eastAsia"/>
          <w:sz w:val="24"/>
        </w:rPr>
        <w:t>。</w:t>
      </w:r>
      <w:r>
        <w:rPr>
          <w:rFonts w:ascii="微软雅黑" w:eastAsia="微软雅黑" w:hAnsi="微软雅黑" w:cs="微软雅黑" w:hint="eastAsia"/>
          <w:sz w:val="24"/>
        </w:rPr>
        <w:t>多次主持中央企业、大型集团企业以及国家部委信息化咨询、规划、设计项目</w:t>
      </w:r>
      <w:r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sz w:val="24"/>
        </w:rPr>
        <w:t>精通</w:t>
      </w:r>
      <w:r>
        <w:rPr>
          <w:rFonts w:ascii="微软雅黑" w:eastAsia="微软雅黑" w:hAnsi="微软雅黑" w:cs="微软雅黑" w:hint="eastAsia"/>
          <w:sz w:val="24"/>
        </w:rPr>
        <w:t>软件开发生命周期管理、软件质量管理、软件研发管理体系解决方案、软件需求管理最佳实践、敏捷开发与管理实战高级培训、</w:t>
      </w:r>
      <w:r>
        <w:rPr>
          <w:rFonts w:ascii="微软雅黑" w:eastAsia="微软雅黑" w:hAnsi="微软雅黑" w:cs="微软雅黑" w:hint="eastAsia"/>
          <w:sz w:val="24"/>
        </w:rPr>
        <w:t>IT</w:t>
      </w:r>
      <w:r>
        <w:rPr>
          <w:rFonts w:ascii="微软雅黑" w:eastAsia="微软雅黑" w:hAnsi="微软雅黑" w:cs="微软雅黑" w:hint="eastAsia"/>
          <w:sz w:val="24"/>
        </w:rPr>
        <w:t>项目管理与需求分析最佳实践、大型项目管理及集成项目解决方案、高质量代码编程</w:t>
      </w:r>
      <w:r>
        <w:rPr>
          <w:rFonts w:ascii="微软雅黑" w:eastAsia="微软雅黑" w:hAnsi="微软雅黑" w:cs="微软雅黑" w:hint="eastAsia"/>
          <w:sz w:val="24"/>
        </w:rPr>
        <w:t>等技术。</w:t>
      </w:r>
    </w:p>
    <w:p w:rsidR="00BA384F" w:rsidRDefault="004D3034">
      <w:pPr>
        <w:pStyle w:val="1"/>
        <w:spacing w:before="200" w:after="80"/>
        <w:rPr>
          <w:rFonts w:ascii="微软雅黑" w:eastAsia="微软雅黑" w:hAnsi="微软雅黑" w:cs="微软雅黑"/>
          <w:color w:val="2B9FB8"/>
          <w:sz w:val="36"/>
          <w:szCs w:val="36"/>
        </w:rPr>
      </w:pPr>
      <w:r>
        <w:rPr>
          <w:rFonts w:ascii="微软雅黑" w:eastAsia="微软雅黑" w:hAnsi="微软雅黑" w:cs="微软雅黑" w:hint="eastAsia"/>
          <w:color w:val="2B9FB8"/>
          <w:sz w:val="36"/>
          <w:szCs w:val="36"/>
        </w:rPr>
        <w:t>考试大纲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3101"/>
        <w:gridCol w:w="1470"/>
        <w:gridCol w:w="910"/>
        <w:gridCol w:w="1420"/>
        <w:gridCol w:w="900"/>
        <w:gridCol w:w="1290"/>
        <w:gridCol w:w="830"/>
      </w:tblGrid>
      <w:tr w:rsidR="00BA384F">
        <w:tc>
          <w:tcPr>
            <w:tcW w:w="3101" w:type="dxa"/>
            <w:vMerge w:val="restart"/>
            <w:shd w:val="clear" w:color="auto" w:fill="2B9FB8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</w:rPr>
              <w:t>考试内容</w:t>
            </w:r>
          </w:p>
        </w:tc>
        <w:tc>
          <w:tcPr>
            <w:tcW w:w="2380" w:type="dxa"/>
            <w:gridSpan w:val="2"/>
            <w:shd w:val="clear" w:color="auto" w:fill="2B9FB8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</w:rPr>
              <w:t>单项选择题</w:t>
            </w:r>
          </w:p>
        </w:tc>
        <w:tc>
          <w:tcPr>
            <w:tcW w:w="2320" w:type="dxa"/>
            <w:gridSpan w:val="2"/>
            <w:shd w:val="clear" w:color="auto" w:fill="2B9FB8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</w:rPr>
              <w:t>多项选择题</w:t>
            </w:r>
          </w:p>
        </w:tc>
        <w:tc>
          <w:tcPr>
            <w:tcW w:w="2120" w:type="dxa"/>
            <w:gridSpan w:val="2"/>
            <w:shd w:val="clear" w:color="auto" w:fill="2B9FB8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24"/>
              </w:rPr>
              <w:t>论述题</w:t>
            </w:r>
          </w:p>
        </w:tc>
      </w:tr>
      <w:tr w:rsidR="00BA384F">
        <w:tc>
          <w:tcPr>
            <w:tcW w:w="3101" w:type="dxa"/>
            <w:vMerge/>
          </w:tcPr>
          <w:p w:rsidR="00BA384F" w:rsidRDefault="00BA384F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</w:p>
        </w:tc>
        <w:tc>
          <w:tcPr>
            <w:tcW w:w="1470" w:type="dxa"/>
            <w:shd w:val="clear" w:color="auto" w:fill="C9E9F0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题目数量</w:t>
            </w:r>
          </w:p>
        </w:tc>
        <w:tc>
          <w:tcPr>
            <w:tcW w:w="910" w:type="dxa"/>
            <w:shd w:val="clear" w:color="auto" w:fill="C9E9F0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分数</w:t>
            </w:r>
          </w:p>
        </w:tc>
        <w:tc>
          <w:tcPr>
            <w:tcW w:w="1420" w:type="dxa"/>
            <w:shd w:val="clear" w:color="auto" w:fill="C9E9F0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题目数量</w:t>
            </w:r>
          </w:p>
        </w:tc>
        <w:tc>
          <w:tcPr>
            <w:tcW w:w="900" w:type="dxa"/>
            <w:shd w:val="clear" w:color="auto" w:fill="C9E9F0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分数</w:t>
            </w:r>
          </w:p>
        </w:tc>
        <w:tc>
          <w:tcPr>
            <w:tcW w:w="1290" w:type="dxa"/>
            <w:shd w:val="clear" w:color="auto" w:fill="C9E9F0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题目数量</w:t>
            </w:r>
          </w:p>
        </w:tc>
        <w:tc>
          <w:tcPr>
            <w:tcW w:w="830" w:type="dxa"/>
            <w:shd w:val="clear" w:color="auto" w:fill="C9E9F0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分数</w:t>
            </w:r>
          </w:p>
        </w:tc>
      </w:tr>
      <w:tr w:rsidR="00BA384F">
        <w:tc>
          <w:tcPr>
            <w:tcW w:w="3101" w:type="dxa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DAMA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数据资产管理理论</w:t>
            </w:r>
          </w:p>
        </w:tc>
        <w:tc>
          <w:tcPr>
            <w:tcW w:w="147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7</w:t>
            </w:r>
          </w:p>
        </w:tc>
        <w:tc>
          <w:tcPr>
            <w:tcW w:w="91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7</w:t>
            </w:r>
          </w:p>
        </w:tc>
        <w:tc>
          <w:tcPr>
            <w:tcW w:w="142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4</w:t>
            </w:r>
          </w:p>
        </w:tc>
        <w:tc>
          <w:tcPr>
            <w:tcW w:w="90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8</w:t>
            </w:r>
          </w:p>
        </w:tc>
        <w:tc>
          <w:tcPr>
            <w:tcW w:w="129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0</w:t>
            </w:r>
          </w:p>
        </w:tc>
        <w:tc>
          <w:tcPr>
            <w:tcW w:w="83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0</w:t>
            </w:r>
          </w:p>
        </w:tc>
      </w:tr>
      <w:tr w:rsidR="00BA384F">
        <w:tc>
          <w:tcPr>
            <w:tcW w:w="3101" w:type="dxa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我国数据要素理论</w:t>
            </w:r>
          </w:p>
        </w:tc>
        <w:tc>
          <w:tcPr>
            <w:tcW w:w="147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7</w:t>
            </w:r>
          </w:p>
        </w:tc>
        <w:tc>
          <w:tcPr>
            <w:tcW w:w="91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7</w:t>
            </w:r>
          </w:p>
        </w:tc>
        <w:tc>
          <w:tcPr>
            <w:tcW w:w="142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4</w:t>
            </w:r>
          </w:p>
        </w:tc>
        <w:tc>
          <w:tcPr>
            <w:tcW w:w="90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8</w:t>
            </w:r>
          </w:p>
        </w:tc>
        <w:tc>
          <w:tcPr>
            <w:tcW w:w="129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0</w:t>
            </w:r>
          </w:p>
        </w:tc>
        <w:tc>
          <w:tcPr>
            <w:tcW w:w="83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0</w:t>
            </w:r>
          </w:p>
        </w:tc>
      </w:tr>
      <w:tr w:rsidR="00BA384F">
        <w:tc>
          <w:tcPr>
            <w:tcW w:w="3101" w:type="dxa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数据资产确权</w:t>
            </w:r>
          </w:p>
        </w:tc>
        <w:tc>
          <w:tcPr>
            <w:tcW w:w="147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3</w:t>
            </w:r>
          </w:p>
        </w:tc>
        <w:tc>
          <w:tcPr>
            <w:tcW w:w="91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3</w:t>
            </w:r>
          </w:p>
        </w:tc>
        <w:tc>
          <w:tcPr>
            <w:tcW w:w="142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2</w:t>
            </w:r>
          </w:p>
        </w:tc>
        <w:tc>
          <w:tcPr>
            <w:tcW w:w="90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4</w:t>
            </w:r>
          </w:p>
        </w:tc>
        <w:tc>
          <w:tcPr>
            <w:tcW w:w="129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0</w:t>
            </w:r>
          </w:p>
        </w:tc>
        <w:tc>
          <w:tcPr>
            <w:tcW w:w="83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0</w:t>
            </w:r>
          </w:p>
        </w:tc>
      </w:tr>
      <w:tr w:rsidR="00BA384F">
        <w:tc>
          <w:tcPr>
            <w:tcW w:w="3101" w:type="dxa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数据资产价值评估</w:t>
            </w:r>
          </w:p>
        </w:tc>
        <w:tc>
          <w:tcPr>
            <w:tcW w:w="147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4</w:t>
            </w:r>
          </w:p>
        </w:tc>
        <w:tc>
          <w:tcPr>
            <w:tcW w:w="91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4</w:t>
            </w:r>
          </w:p>
        </w:tc>
        <w:tc>
          <w:tcPr>
            <w:tcW w:w="142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2</w:t>
            </w:r>
          </w:p>
        </w:tc>
        <w:tc>
          <w:tcPr>
            <w:tcW w:w="90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4</w:t>
            </w:r>
          </w:p>
        </w:tc>
        <w:tc>
          <w:tcPr>
            <w:tcW w:w="129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0</w:t>
            </w:r>
          </w:p>
        </w:tc>
        <w:tc>
          <w:tcPr>
            <w:tcW w:w="83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0</w:t>
            </w:r>
          </w:p>
        </w:tc>
      </w:tr>
      <w:tr w:rsidR="00BA384F">
        <w:tc>
          <w:tcPr>
            <w:tcW w:w="3101" w:type="dxa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数据资产交易</w:t>
            </w:r>
          </w:p>
        </w:tc>
        <w:tc>
          <w:tcPr>
            <w:tcW w:w="147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5</w:t>
            </w:r>
          </w:p>
        </w:tc>
        <w:tc>
          <w:tcPr>
            <w:tcW w:w="91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5</w:t>
            </w:r>
          </w:p>
        </w:tc>
        <w:tc>
          <w:tcPr>
            <w:tcW w:w="142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2</w:t>
            </w:r>
          </w:p>
        </w:tc>
        <w:tc>
          <w:tcPr>
            <w:tcW w:w="90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4</w:t>
            </w:r>
          </w:p>
        </w:tc>
        <w:tc>
          <w:tcPr>
            <w:tcW w:w="129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1</w:t>
            </w:r>
          </w:p>
        </w:tc>
        <w:tc>
          <w:tcPr>
            <w:tcW w:w="83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10</w:t>
            </w:r>
          </w:p>
        </w:tc>
      </w:tr>
      <w:tr w:rsidR="00BA384F">
        <w:tc>
          <w:tcPr>
            <w:tcW w:w="3101" w:type="dxa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数据资产入表</w:t>
            </w:r>
          </w:p>
        </w:tc>
        <w:tc>
          <w:tcPr>
            <w:tcW w:w="147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5</w:t>
            </w:r>
          </w:p>
        </w:tc>
        <w:tc>
          <w:tcPr>
            <w:tcW w:w="91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5</w:t>
            </w:r>
          </w:p>
        </w:tc>
        <w:tc>
          <w:tcPr>
            <w:tcW w:w="142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2</w:t>
            </w:r>
          </w:p>
        </w:tc>
        <w:tc>
          <w:tcPr>
            <w:tcW w:w="90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4</w:t>
            </w:r>
          </w:p>
        </w:tc>
        <w:tc>
          <w:tcPr>
            <w:tcW w:w="129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1</w:t>
            </w:r>
          </w:p>
        </w:tc>
        <w:tc>
          <w:tcPr>
            <w:tcW w:w="83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10</w:t>
            </w:r>
          </w:p>
        </w:tc>
      </w:tr>
      <w:tr w:rsidR="00BA384F">
        <w:tc>
          <w:tcPr>
            <w:tcW w:w="3101" w:type="dxa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数据资产利益分配机制</w:t>
            </w:r>
          </w:p>
        </w:tc>
        <w:tc>
          <w:tcPr>
            <w:tcW w:w="147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3</w:t>
            </w:r>
          </w:p>
        </w:tc>
        <w:tc>
          <w:tcPr>
            <w:tcW w:w="91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3</w:t>
            </w:r>
          </w:p>
        </w:tc>
        <w:tc>
          <w:tcPr>
            <w:tcW w:w="142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1</w:t>
            </w:r>
          </w:p>
        </w:tc>
        <w:tc>
          <w:tcPr>
            <w:tcW w:w="90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2</w:t>
            </w:r>
          </w:p>
        </w:tc>
        <w:tc>
          <w:tcPr>
            <w:tcW w:w="129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0</w:t>
            </w:r>
          </w:p>
        </w:tc>
        <w:tc>
          <w:tcPr>
            <w:tcW w:w="83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0</w:t>
            </w:r>
          </w:p>
        </w:tc>
      </w:tr>
      <w:tr w:rsidR="00BA384F">
        <w:tc>
          <w:tcPr>
            <w:tcW w:w="3101" w:type="dxa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数据资产运营</w:t>
            </w:r>
          </w:p>
        </w:tc>
        <w:tc>
          <w:tcPr>
            <w:tcW w:w="147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3</w:t>
            </w:r>
          </w:p>
        </w:tc>
        <w:tc>
          <w:tcPr>
            <w:tcW w:w="91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3</w:t>
            </w:r>
          </w:p>
        </w:tc>
        <w:tc>
          <w:tcPr>
            <w:tcW w:w="142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2</w:t>
            </w:r>
          </w:p>
        </w:tc>
        <w:tc>
          <w:tcPr>
            <w:tcW w:w="90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4</w:t>
            </w:r>
          </w:p>
        </w:tc>
        <w:tc>
          <w:tcPr>
            <w:tcW w:w="129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1</w:t>
            </w:r>
          </w:p>
        </w:tc>
        <w:tc>
          <w:tcPr>
            <w:tcW w:w="83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10</w:t>
            </w:r>
          </w:p>
        </w:tc>
      </w:tr>
      <w:tr w:rsidR="00BA384F">
        <w:tc>
          <w:tcPr>
            <w:tcW w:w="3101" w:type="dxa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数据资产跨境流通</w:t>
            </w:r>
          </w:p>
        </w:tc>
        <w:tc>
          <w:tcPr>
            <w:tcW w:w="147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3</w:t>
            </w:r>
          </w:p>
        </w:tc>
        <w:tc>
          <w:tcPr>
            <w:tcW w:w="91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3</w:t>
            </w:r>
          </w:p>
        </w:tc>
        <w:tc>
          <w:tcPr>
            <w:tcW w:w="142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1</w:t>
            </w:r>
          </w:p>
        </w:tc>
        <w:tc>
          <w:tcPr>
            <w:tcW w:w="90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2</w:t>
            </w:r>
          </w:p>
        </w:tc>
        <w:tc>
          <w:tcPr>
            <w:tcW w:w="129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0</w:t>
            </w:r>
          </w:p>
        </w:tc>
        <w:tc>
          <w:tcPr>
            <w:tcW w:w="83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0</w:t>
            </w:r>
          </w:p>
        </w:tc>
      </w:tr>
      <w:tr w:rsidR="00BA384F">
        <w:tc>
          <w:tcPr>
            <w:tcW w:w="3101" w:type="dxa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汇总</w:t>
            </w:r>
          </w:p>
        </w:tc>
        <w:tc>
          <w:tcPr>
            <w:tcW w:w="147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40</w:t>
            </w:r>
          </w:p>
        </w:tc>
        <w:tc>
          <w:tcPr>
            <w:tcW w:w="91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40</w:t>
            </w:r>
          </w:p>
        </w:tc>
        <w:tc>
          <w:tcPr>
            <w:tcW w:w="142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20</w:t>
            </w:r>
          </w:p>
        </w:tc>
        <w:tc>
          <w:tcPr>
            <w:tcW w:w="90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40</w:t>
            </w:r>
          </w:p>
        </w:tc>
        <w:tc>
          <w:tcPr>
            <w:tcW w:w="129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2</w:t>
            </w:r>
          </w:p>
        </w:tc>
        <w:tc>
          <w:tcPr>
            <w:tcW w:w="830" w:type="dxa"/>
            <w:vAlign w:val="center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20</w:t>
            </w:r>
          </w:p>
        </w:tc>
      </w:tr>
      <w:tr w:rsidR="00BA384F">
        <w:tc>
          <w:tcPr>
            <w:tcW w:w="9921" w:type="dxa"/>
            <w:gridSpan w:val="7"/>
          </w:tcPr>
          <w:p w:rsidR="00BA384F" w:rsidRDefault="004D3034">
            <w:pPr>
              <w:spacing w:after="20" w:line="400" w:lineRule="exact"/>
              <w:jc w:val="center"/>
              <w:rPr>
                <w:rFonts w:ascii="微软雅黑" w:eastAsia="微软雅黑" w:hAnsi="微软雅黑" w:cs="微软雅黑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sz w:val="24"/>
              </w:rPr>
              <w:t>注：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论述题共两题，但教学大纲表格中论述</w:t>
            </w:r>
            <w:proofErr w:type="gramStart"/>
            <w:r>
              <w:rPr>
                <w:rFonts w:ascii="微软雅黑" w:eastAsia="微软雅黑" w:hAnsi="微软雅黑" w:cs="微软雅黑" w:hint="eastAsia"/>
                <w:sz w:val="24"/>
              </w:rPr>
              <w:t>题显示</w:t>
            </w:r>
            <w:proofErr w:type="gramEnd"/>
            <w:r>
              <w:rPr>
                <w:rFonts w:ascii="微软雅黑" w:eastAsia="微软雅黑" w:hAnsi="微软雅黑" w:cs="微软雅黑" w:hint="eastAsia"/>
                <w:sz w:val="24"/>
              </w:rPr>
              <w:t>为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3</w:t>
            </w:r>
            <w:r>
              <w:rPr>
                <w:rFonts w:ascii="微软雅黑" w:eastAsia="微软雅黑" w:hAnsi="微软雅黑" w:cs="微软雅黑" w:hint="eastAsia"/>
                <w:sz w:val="24"/>
              </w:rPr>
              <w:t>题，因为论述</w:t>
            </w:r>
            <w:proofErr w:type="gramStart"/>
            <w:r>
              <w:rPr>
                <w:rFonts w:ascii="微软雅黑" w:eastAsia="微软雅黑" w:hAnsi="微软雅黑" w:cs="微软雅黑" w:hint="eastAsia"/>
                <w:sz w:val="24"/>
              </w:rPr>
              <w:t>题可能</w:t>
            </w:r>
            <w:proofErr w:type="gramEnd"/>
            <w:r>
              <w:rPr>
                <w:rFonts w:ascii="微软雅黑" w:eastAsia="微软雅黑" w:hAnsi="微软雅黑" w:cs="微软雅黑" w:hint="eastAsia"/>
                <w:sz w:val="24"/>
              </w:rPr>
              <w:t>会来自如上</w:t>
            </w:r>
            <w:proofErr w:type="gramStart"/>
            <w:r>
              <w:rPr>
                <w:rFonts w:ascii="微软雅黑" w:eastAsia="微软雅黑" w:hAnsi="微软雅黑" w:cs="微软雅黑" w:hint="eastAsia"/>
                <w:sz w:val="24"/>
              </w:rPr>
              <w:t>“</w:t>
            </w:r>
            <w:proofErr w:type="gramEnd"/>
            <w:r>
              <w:rPr>
                <w:rFonts w:ascii="微软雅黑" w:eastAsia="微软雅黑" w:hAnsi="微软雅黑" w:cs="微软雅黑" w:hint="eastAsia"/>
                <w:sz w:val="24"/>
              </w:rPr>
              <w:t>论述题“三个领域中的两个领域；同时按行业，考试内容会不一样</w:t>
            </w:r>
          </w:p>
        </w:tc>
      </w:tr>
    </w:tbl>
    <w:p w:rsidR="00BA384F" w:rsidRDefault="004D3034">
      <w:pPr>
        <w:pStyle w:val="1"/>
        <w:spacing w:before="200" w:after="80"/>
      </w:pPr>
      <w:r>
        <w:rPr>
          <w:rFonts w:ascii="微软雅黑" w:eastAsia="微软雅黑" w:hAnsi="微软雅黑" w:cs="微软雅黑" w:hint="eastAsia"/>
          <w:color w:val="2B9FB8"/>
          <w:sz w:val="36"/>
          <w:szCs w:val="36"/>
        </w:rPr>
        <w:lastRenderedPageBreak/>
        <w:t>收费标准</w:t>
      </w:r>
    </w:p>
    <w:p w:rsidR="00BA384F" w:rsidRDefault="004D3034">
      <w:pPr>
        <w:widowControl/>
        <w:spacing w:line="480" w:lineRule="exac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sz w:val="24"/>
        </w:rPr>
        <w:t>培训费：</w:t>
      </w:r>
      <w:r>
        <w:rPr>
          <w:rFonts w:ascii="微软雅黑" w:eastAsia="微软雅黑" w:hAnsi="微软雅黑" w:cs="微软雅黑" w:hint="eastAsia"/>
          <w:sz w:val="24"/>
        </w:rPr>
        <w:t>7800</w:t>
      </w:r>
      <w:r>
        <w:rPr>
          <w:rFonts w:ascii="微软雅黑" w:eastAsia="微软雅黑" w:hAnsi="微软雅黑" w:cs="微软雅黑" w:hint="eastAsia"/>
          <w:sz w:val="24"/>
        </w:rPr>
        <w:t>元</w:t>
      </w:r>
      <w:r>
        <w:rPr>
          <w:rFonts w:ascii="微软雅黑" w:eastAsia="微软雅黑" w:hAnsi="微软雅黑" w:cs="微软雅黑" w:hint="eastAsia"/>
          <w:sz w:val="24"/>
        </w:rPr>
        <w:t>/</w:t>
      </w:r>
      <w:r>
        <w:rPr>
          <w:rFonts w:ascii="微软雅黑" w:eastAsia="微软雅黑" w:hAnsi="微软雅黑" w:cs="微软雅黑" w:hint="eastAsia"/>
          <w:sz w:val="24"/>
        </w:rPr>
        <w:t>人（</w:t>
      </w:r>
      <w:proofErr w:type="gramStart"/>
      <w:r>
        <w:rPr>
          <w:rFonts w:ascii="微软雅黑" w:eastAsia="微软雅黑" w:hAnsi="微软雅黑" w:cs="微软雅黑" w:hint="eastAsia"/>
          <w:sz w:val="24"/>
        </w:rPr>
        <w:t>含培训</w:t>
      </w:r>
      <w:proofErr w:type="gramEnd"/>
      <w:r>
        <w:rPr>
          <w:rFonts w:ascii="微软雅黑" w:eastAsia="微软雅黑" w:hAnsi="微软雅黑" w:cs="微软雅黑" w:hint="eastAsia"/>
          <w:sz w:val="24"/>
        </w:rPr>
        <w:t>费、资料费、在线题库、录播视频回放、发票等费用）。</w:t>
      </w:r>
    </w:p>
    <w:p w:rsidR="00BA384F" w:rsidRDefault="004D3034">
      <w:pPr>
        <w:widowControl/>
        <w:spacing w:line="480" w:lineRule="exac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sz w:val="24"/>
        </w:rPr>
        <w:t>考试费：</w:t>
      </w:r>
      <w:r>
        <w:rPr>
          <w:rFonts w:ascii="微软雅黑" w:eastAsia="微软雅黑" w:hAnsi="微软雅黑" w:cs="微软雅黑" w:hint="eastAsia"/>
          <w:sz w:val="24"/>
        </w:rPr>
        <w:t>1500</w:t>
      </w:r>
      <w:r>
        <w:rPr>
          <w:rFonts w:ascii="微软雅黑" w:eastAsia="微软雅黑" w:hAnsi="微软雅黑" w:cs="微软雅黑" w:hint="eastAsia"/>
          <w:sz w:val="24"/>
        </w:rPr>
        <w:t>元</w:t>
      </w:r>
      <w:r>
        <w:rPr>
          <w:rFonts w:ascii="微软雅黑" w:eastAsia="微软雅黑" w:hAnsi="微软雅黑" w:cs="微软雅黑" w:hint="eastAsia"/>
          <w:sz w:val="24"/>
        </w:rPr>
        <w:t>/</w:t>
      </w:r>
      <w:r>
        <w:rPr>
          <w:rFonts w:ascii="微软雅黑" w:eastAsia="微软雅黑" w:hAnsi="微软雅黑" w:cs="微软雅黑" w:hint="eastAsia"/>
          <w:sz w:val="24"/>
        </w:rPr>
        <w:t>人（专人代报名，并提供发票）。</w:t>
      </w:r>
    </w:p>
    <w:p w:rsidR="00BA384F" w:rsidRDefault="004D3034">
      <w:pPr>
        <w:widowControl/>
        <w:spacing w:line="480" w:lineRule="exac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color w:val="000000"/>
          <w:spacing w:val="8"/>
          <w:sz w:val="24"/>
          <w:szCs w:val="21"/>
        </w:rPr>
        <w:t>备注：参加面授的学员提供培训期间的午餐。</w:t>
      </w:r>
    </w:p>
    <w:p w:rsidR="00BA384F" w:rsidRDefault="004D3034">
      <w:pPr>
        <w:pStyle w:val="1"/>
        <w:spacing w:before="200" w:after="80"/>
        <w:rPr>
          <w:color w:val="2B9FB8"/>
        </w:rPr>
      </w:pPr>
      <w:r>
        <w:rPr>
          <w:rFonts w:ascii="微软雅黑" w:eastAsia="微软雅黑" w:hAnsi="微软雅黑" w:cs="微软雅黑" w:hint="eastAsia"/>
          <w:color w:val="2B9FB8"/>
          <w:sz w:val="36"/>
          <w:szCs w:val="36"/>
        </w:rPr>
        <w:t>联系方式</w:t>
      </w:r>
    </w:p>
    <w:p w:rsidR="004E7973" w:rsidRDefault="004E7973" w:rsidP="004E7973">
      <w:pPr>
        <w:widowControl/>
        <w:spacing w:line="480" w:lineRule="exac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课程顾问：赵娟</w:t>
      </w:r>
    </w:p>
    <w:p w:rsidR="004E7973" w:rsidRDefault="004E7973" w:rsidP="004E7973">
      <w:pPr>
        <w:widowControl/>
        <w:spacing w:line="480" w:lineRule="exact"/>
        <w:rPr>
          <w:rFonts w:ascii="微软雅黑" w:eastAsia="微软雅黑" w:hAnsi="微软雅黑" w:cs="微软雅黑" w:hint="eastAsia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联系电话：13261046023（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同微信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4"/>
        </w:rPr>
        <w:t>）</w:t>
      </w:r>
    </w:p>
    <w:p w:rsidR="004E7973" w:rsidRDefault="004E7973" w:rsidP="004E7973">
      <w:pPr>
        <w:widowControl/>
        <w:spacing w:line="480" w:lineRule="exact"/>
        <w:rPr>
          <w:rFonts w:ascii="微软雅黑" w:eastAsia="微软雅黑" w:hAnsi="微软雅黑" w:cs="微软雅黑" w:hint="eastAsia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电子邮箱：1164082541@qq.com</w:t>
      </w:r>
    </w:p>
    <w:p w:rsidR="004E7973" w:rsidRDefault="004E7973" w:rsidP="004E7973">
      <w:pPr>
        <w:spacing w:line="480" w:lineRule="exact"/>
        <w:rPr>
          <w:rFonts w:ascii="微软雅黑" w:eastAsia="微软雅黑" w:hAnsi="微软雅黑" w:cs="微软雅黑" w:hint="eastAsia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</w:rPr>
        <w:t>公司地址：北京市丰台区育芳园东里3号楼</w:t>
      </w:r>
    </w:p>
    <w:p w:rsidR="00BA384F" w:rsidRDefault="004D3034">
      <w:pPr>
        <w:rPr>
          <w:rFonts w:ascii="微软雅黑" w:eastAsia="微软雅黑" w:hAnsi="微软雅黑" w:cs="微软雅黑"/>
          <w:color w:val="000000" w:themeColor="text1"/>
          <w:sz w:val="24"/>
        </w:rPr>
      </w:pPr>
      <w:bookmarkStart w:id="0" w:name="_GoBack"/>
      <w:bookmarkEnd w:id="0"/>
      <w:r>
        <w:rPr>
          <w:rFonts w:ascii="微软雅黑" w:eastAsia="微软雅黑" w:hAnsi="微软雅黑" w:cs="微软雅黑" w:hint="eastAsia"/>
          <w:color w:val="000000" w:themeColor="text1"/>
          <w:sz w:val="24"/>
        </w:rPr>
        <w:br w:type="page"/>
      </w:r>
    </w:p>
    <w:p w:rsidR="00BA384F" w:rsidRDefault="004D3034">
      <w:pPr>
        <w:spacing w:line="480" w:lineRule="exac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/>
          <w:noProof/>
          <w:sz w:val="2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-913130</wp:posOffset>
            </wp:positionV>
            <wp:extent cx="7569200" cy="10707370"/>
            <wp:effectExtent l="0" t="0" r="0" b="11430"/>
            <wp:wrapNone/>
            <wp:docPr id="11" name="图片 11" descr="C:/Users/zpwyh/Desktop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zpwyh/Desktop/1.png1"/>
                    <pic:cNvPicPr>
                      <a:picLocks noChangeAspect="1"/>
                    </pic:cNvPicPr>
                  </pic:nvPicPr>
                  <pic:blipFill>
                    <a:blip r:embed="rId22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384F">
      <w:type w:val="continuous"/>
      <w:pgSz w:w="11906" w:h="16838"/>
      <w:pgMar w:top="1440" w:right="1080" w:bottom="1440" w:left="1080" w:header="851" w:footer="1134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034" w:rsidRDefault="004D3034">
      <w:r>
        <w:separator/>
      </w:r>
    </w:p>
  </w:endnote>
  <w:endnote w:type="continuationSeparator" w:id="0">
    <w:p w:rsidR="004D3034" w:rsidRDefault="004D3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84F" w:rsidRDefault="004D3034">
    <w:pPr>
      <w:pStyle w:val="a6"/>
    </w:pP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-677545</wp:posOffset>
          </wp:positionH>
          <wp:positionV relativeFrom="paragraph">
            <wp:posOffset>-1299210</wp:posOffset>
          </wp:positionV>
          <wp:extent cx="3515360" cy="2148840"/>
          <wp:effectExtent l="0" t="0" r="2540" b="10160"/>
          <wp:wrapNone/>
          <wp:docPr id="19" name="图片 19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 descr="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15360" cy="2148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034" w:rsidRDefault="004D3034">
      <w:r>
        <w:separator/>
      </w:r>
    </w:p>
  </w:footnote>
  <w:footnote w:type="continuationSeparator" w:id="0">
    <w:p w:rsidR="004D3034" w:rsidRDefault="004D30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84F" w:rsidRDefault="004D3034">
    <w:pPr>
      <w:pStyle w:val="a7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-118745</wp:posOffset>
          </wp:positionV>
          <wp:extent cx="6151245" cy="252095"/>
          <wp:effectExtent l="0" t="0" r="8255" b="1905"/>
          <wp:wrapNone/>
          <wp:docPr id="18" name="图片 18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51245" cy="252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8A8142F"/>
    <w:multiLevelType w:val="multilevel"/>
    <w:tmpl w:val="98A8142F"/>
    <w:lvl w:ilvl="0">
      <w:start w:val="1"/>
      <w:numFmt w:val="bullet"/>
      <w:pStyle w:val="11"/>
      <w:lvlText w:val=""/>
      <w:lvlJc w:val="left"/>
      <w:pPr>
        <w:ind w:left="420" w:hanging="420"/>
      </w:pPr>
      <w:rPr>
        <w:rFonts w:ascii="Wingdings" w:hAnsi="Wingdings" w:hint="default"/>
        <w:color w:val="2E75B5"/>
        <w:sz w:val="18"/>
        <w:szCs w:val="18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EBB1EC39"/>
    <w:multiLevelType w:val="singleLevel"/>
    <w:tmpl w:val="EBB1EC3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1D267503"/>
    <w:multiLevelType w:val="multilevel"/>
    <w:tmpl w:val="1D267503"/>
    <w:lvl w:ilvl="0">
      <w:start w:val="1"/>
      <w:numFmt w:val="chineseCountingThousand"/>
      <w:pStyle w:val="a"/>
      <w:lvlText w:val="%1、"/>
      <w:lvlJc w:val="left"/>
      <w:pPr>
        <w:ind w:left="720" w:hanging="36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76131B"/>
    <w:multiLevelType w:val="singleLevel"/>
    <w:tmpl w:val="2376131B"/>
    <w:lvl w:ilvl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cwNzNiZjBjN2U1NWE0NjhiNGY3ODY0MjhiODFmZDEifQ=="/>
  </w:docVars>
  <w:rsids>
    <w:rsidRoot w:val="38F73BA5"/>
    <w:rsid w:val="004D3034"/>
    <w:rsid w:val="004E7973"/>
    <w:rsid w:val="00BA384F"/>
    <w:rsid w:val="02FC2102"/>
    <w:rsid w:val="037B0A90"/>
    <w:rsid w:val="063B0231"/>
    <w:rsid w:val="06DF07CF"/>
    <w:rsid w:val="085319DD"/>
    <w:rsid w:val="08633D1A"/>
    <w:rsid w:val="09A84B40"/>
    <w:rsid w:val="0BB929CC"/>
    <w:rsid w:val="10AB459A"/>
    <w:rsid w:val="11FE3528"/>
    <w:rsid w:val="13A661B9"/>
    <w:rsid w:val="14BB5682"/>
    <w:rsid w:val="16553DD9"/>
    <w:rsid w:val="178A6F3C"/>
    <w:rsid w:val="1E3F65CD"/>
    <w:rsid w:val="1F0B49C3"/>
    <w:rsid w:val="23290923"/>
    <w:rsid w:val="237F6ACE"/>
    <w:rsid w:val="27D668C5"/>
    <w:rsid w:val="2AC814CD"/>
    <w:rsid w:val="2BC11CDD"/>
    <w:rsid w:val="30387277"/>
    <w:rsid w:val="32333292"/>
    <w:rsid w:val="32395861"/>
    <w:rsid w:val="38A96204"/>
    <w:rsid w:val="38F73BA5"/>
    <w:rsid w:val="39224BC9"/>
    <w:rsid w:val="39561614"/>
    <w:rsid w:val="3A871452"/>
    <w:rsid w:val="3E775903"/>
    <w:rsid w:val="400E15A5"/>
    <w:rsid w:val="432725F9"/>
    <w:rsid w:val="466A73C1"/>
    <w:rsid w:val="487A0B7F"/>
    <w:rsid w:val="49A648AA"/>
    <w:rsid w:val="49A91765"/>
    <w:rsid w:val="4D066541"/>
    <w:rsid w:val="4DD3504D"/>
    <w:rsid w:val="51A30105"/>
    <w:rsid w:val="531A45CA"/>
    <w:rsid w:val="56717635"/>
    <w:rsid w:val="59C53F20"/>
    <w:rsid w:val="63283A59"/>
    <w:rsid w:val="682D7878"/>
    <w:rsid w:val="688663F4"/>
    <w:rsid w:val="6AB64716"/>
    <w:rsid w:val="6E3631E6"/>
    <w:rsid w:val="71F15DA2"/>
    <w:rsid w:val="73724D47"/>
    <w:rsid w:val="7A6510DB"/>
    <w:rsid w:val="7A9A52A6"/>
    <w:rsid w:val="7BB31275"/>
    <w:rsid w:val="7EFD3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endnote text" w:semiHidden="1" w:qFormat="1"/>
    <w:lsdException w:name="Title" w:qFormat="1"/>
    <w:lsdException w:name="Default Paragraph Font" w:semiHidden="1" w:qFormat="1"/>
    <w:lsdException w:name="Body Text" w:uiPriority="99" w:unhideWhenUsed="1" w:qFormat="1"/>
    <w:lsdException w:name="Subtitle" w:qFormat="1"/>
    <w:lsdException w:name="Body Text First Indent" w:uiPriority="99" w:unhideWhenUsed="1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0"/>
    <w:next w:val="a0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uiPriority w:val="99"/>
    <w:unhideWhenUsed/>
    <w:qFormat/>
    <w:pPr>
      <w:spacing w:after="120"/>
    </w:pPr>
  </w:style>
  <w:style w:type="paragraph" w:styleId="a5">
    <w:name w:val="endnote text"/>
    <w:basedOn w:val="a0"/>
    <w:semiHidden/>
    <w:qFormat/>
    <w:pPr>
      <w:widowControl/>
      <w:spacing w:line="360" w:lineRule="auto"/>
      <w:ind w:left="230" w:hangingChars="72" w:hanging="230"/>
      <w:jc w:val="left"/>
    </w:pPr>
    <w:rPr>
      <w:rFonts w:ascii="Times New Roman" w:eastAsia="黑体" w:hAnsi="Calibri" w:cs="黑体"/>
      <w:color w:val="000000"/>
      <w:kern w:val="0"/>
      <w:sz w:val="20"/>
      <w:szCs w:val="32"/>
    </w:rPr>
  </w:style>
  <w:style w:type="paragraph" w:styleId="a6">
    <w:name w:val="footer"/>
    <w:basedOn w:val="a0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0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9">
    <w:name w:val="Body Text First Indent"/>
    <w:basedOn w:val="a4"/>
    <w:next w:val="a0"/>
    <w:uiPriority w:val="99"/>
    <w:unhideWhenUsed/>
    <w:qFormat/>
    <w:pPr>
      <w:spacing w:after="50" w:line="480" w:lineRule="exact"/>
      <w:ind w:firstLineChars="200" w:firstLine="480"/>
    </w:pPr>
  </w:style>
  <w:style w:type="table" w:styleId="aa">
    <w:name w:val="Table Grid"/>
    <w:basedOn w:val="a2"/>
    <w:qFormat/>
    <w:pPr>
      <w:spacing w:after="160" w:line="278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1"/>
    <w:qFormat/>
    <w:rPr>
      <w:color w:val="0000FF"/>
      <w:u w:val="single"/>
    </w:rPr>
  </w:style>
  <w:style w:type="paragraph" w:styleId="a">
    <w:name w:val="List Paragraph"/>
    <w:basedOn w:val="a0"/>
    <w:autoRedefine/>
    <w:uiPriority w:val="99"/>
    <w:qFormat/>
    <w:pPr>
      <w:numPr>
        <w:numId w:val="1"/>
      </w:numPr>
    </w:pPr>
    <w:rPr>
      <w:b/>
      <w:bCs/>
      <w:sz w:val="28"/>
      <w:szCs w:val="28"/>
    </w:rPr>
  </w:style>
  <w:style w:type="paragraph" w:customStyle="1" w:styleId="11">
    <w:name w:val="列出段落11"/>
    <w:basedOn w:val="a0"/>
    <w:autoRedefine/>
    <w:qFormat/>
    <w:pPr>
      <w:numPr>
        <w:numId w:val="2"/>
      </w:numPr>
      <w:spacing w:afterLines="10" w:after="10"/>
      <w:ind w:left="213" w:hangingChars="89" w:hanging="213"/>
    </w:pPr>
    <w:rPr>
      <w:rFonts w:ascii="Times New Roman" w:hAnsi="Times New Roman" w:cs="Times New Roman"/>
      <w:szCs w:val="21"/>
    </w:rPr>
  </w:style>
  <w:style w:type="paragraph" w:customStyle="1" w:styleId="1-">
    <w:name w:val="表1-青底"/>
    <w:basedOn w:val="a0"/>
    <w:autoRedefine/>
    <w:qFormat/>
    <w:pPr>
      <w:jc w:val="center"/>
    </w:pPr>
    <w:rPr>
      <w:rFonts w:hint="eastAsia"/>
      <w:b/>
      <w:color w:val="FFFFFF" w:themeColor="background1"/>
    </w:rPr>
  </w:style>
  <w:style w:type="character" w:customStyle="1" w:styleId="1Char">
    <w:name w:val="标题 1 Char"/>
    <w:link w:val="1"/>
    <w:qFormat/>
    <w:rPr>
      <w:b/>
      <w:kern w:val="44"/>
      <w:sz w:val="44"/>
    </w:rPr>
  </w:style>
  <w:style w:type="paragraph" w:styleId="ac">
    <w:name w:val="No Spacing"/>
    <w:basedOn w:val="a0"/>
    <w:autoRedefine/>
    <w:uiPriority w:val="1"/>
    <w:qFormat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endnote text" w:semiHidden="1" w:qFormat="1"/>
    <w:lsdException w:name="Title" w:qFormat="1"/>
    <w:lsdException w:name="Default Paragraph Font" w:semiHidden="1" w:qFormat="1"/>
    <w:lsdException w:name="Body Text" w:uiPriority="99" w:unhideWhenUsed="1" w:qFormat="1"/>
    <w:lsdException w:name="Subtitle" w:qFormat="1"/>
    <w:lsdException w:name="Body Text First Indent" w:uiPriority="99" w:unhideWhenUsed="1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0"/>
    <w:next w:val="a0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uiPriority w:val="99"/>
    <w:unhideWhenUsed/>
    <w:qFormat/>
    <w:pPr>
      <w:spacing w:after="120"/>
    </w:pPr>
  </w:style>
  <w:style w:type="paragraph" w:styleId="a5">
    <w:name w:val="endnote text"/>
    <w:basedOn w:val="a0"/>
    <w:semiHidden/>
    <w:qFormat/>
    <w:pPr>
      <w:widowControl/>
      <w:spacing w:line="360" w:lineRule="auto"/>
      <w:ind w:left="230" w:hangingChars="72" w:hanging="230"/>
      <w:jc w:val="left"/>
    </w:pPr>
    <w:rPr>
      <w:rFonts w:ascii="Times New Roman" w:eastAsia="黑体" w:hAnsi="Calibri" w:cs="黑体"/>
      <w:color w:val="000000"/>
      <w:kern w:val="0"/>
      <w:sz w:val="20"/>
      <w:szCs w:val="32"/>
    </w:rPr>
  </w:style>
  <w:style w:type="paragraph" w:styleId="a6">
    <w:name w:val="footer"/>
    <w:basedOn w:val="a0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0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9">
    <w:name w:val="Body Text First Indent"/>
    <w:basedOn w:val="a4"/>
    <w:next w:val="a0"/>
    <w:uiPriority w:val="99"/>
    <w:unhideWhenUsed/>
    <w:qFormat/>
    <w:pPr>
      <w:spacing w:after="50" w:line="480" w:lineRule="exact"/>
      <w:ind w:firstLineChars="200" w:firstLine="480"/>
    </w:pPr>
  </w:style>
  <w:style w:type="table" w:styleId="aa">
    <w:name w:val="Table Grid"/>
    <w:basedOn w:val="a2"/>
    <w:qFormat/>
    <w:pPr>
      <w:spacing w:after="160" w:line="278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1"/>
    <w:qFormat/>
    <w:rPr>
      <w:color w:val="0000FF"/>
      <w:u w:val="single"/>
    </w:rPr>
  </w:style>
  <w:style w:type="paragraph" w:styleId="a">
    <w:name w:val="List Paragraph"/>
    <w:basedOn w:val="a0"/>
    <w:autoRedefine/>
    <w:uiPriority w:val="99"/>
    <w:qFormat/>
    <w:pPr>
      <w:numPr>
        <w:numId w:val="1"/>
      </w:numPr>
    </w:pPr>
    <w:rPr>
      <w:b/>
      <w:bCs/>
      <w:sz w:val="28"/>
      <w:szCs w:val="28"/>
    </w:rPr>
  </w:style>
  <w:style w:type="paragraph" w:customStyle="1" w:styleId="11">
    <w:name w:val="列出段落11"/>
    <w:basedOn w:val="a0"/>
    <w:autoRedefine/>
    <w:qFormat/>
    <w:pPr>
      <w:numPr>
        <w:numId w:val="2"/>
      </w:numPr>
      <w:spacing w:afterLines="10" w:after="10"/>
      <w:ind w:left="213" w:hangingChars="89" w:hanging="213"/>
    </w:pPr>
    <w:rPr>
      <w:rFonts w:ascii="Times New Roman" w:hAnsi="Times New Roman" w:cs="Times New Roman"/>
      <w:szCs w:val="21"/>
    </w:rPr>
  </w:style>
  <w:style w:type="paragraph" w:customStyle="1" w:styleId="1-">
    <w:name w:val="表1-青底"/>
    <w:basedOn w:val="a0"/>
    <w:autoRedefine/>
    <w:qFormat/>
    <w:pPr>
      <w:jc w:val="center"/>
    </w:pPr>
    <w:rPr>
      <w:rFonts w:hint="eastAsia"/>
      <w:b/>
      <w:color w:val="FFFFFF" w:themeColor="background1"/>
    </w:rPr>
  </w:style>
  <w:style w:type="character" w:customStyle="1" w:styleId="1Char">
    <w:name w:val="标题 1 Char"/>
    <w:link w:val="1"/>
    <w:qFormat/>
    <w:rPr>
      <w:b/>
      <w:kern w:val="44"/>
      <w:sz w:val="44"/>
    </w:rPr>
  </w:style>
  <w:style w:type="paragraph" w:styleId="ac">
    <w:name w:val="No Spacing"/>
    <w:basedOn w:val="a0"/>
    <w:autoRedefine/>
    <w:uiPriority w:val="1"/>
    <w:qFormat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t.zpedu.com/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464</Words>
  <Characters>2645</Characters>
  <Application>Microsoft Office Word</Application>
  <DocSecurity>0</DocSecurity>
  <Lines>22</Lines>
  <Paragraphs>6</Paragraphs>
  <ScaleCrop>false</ScaleCrop>
  <Company>Microsoft</Company>
  <LinksUpToDate>false</LinksUpToDate>
  <CharactersWithSpaces>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WPS_1580865025</dc:creator>
  <cp:lastModifiedBy>Microsoft</cp:lastModifiedBy>
  <cp:revision>3</cp:revision>
  <dcterms:created xsi:type="dcterms:W3CDTF">2024-10-25T01:25:00Z</dcterms:created>
  <dcterms:modified xsi:type="dcterms:W3CDTF">2024-11-22T00:45:00Z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6743C5068BF7414C9B5DC24FFF553D2C_13</vt:lpwstr>
  </property>
</Properties>
</file>