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93B4B">
      <w:pPr>
        <w:pStyle w:val="8"/>
        <w:ind w:left="425" w:firstLine="1687" w:firstLineChars="600"/>
        <w:rPr>
          <w:b/>
          <w:sz w:val="28"/>
          <w:szCs w:val="28"/>
        </w:rPr>
      </w:pPr>
    </w:p>
    <w:p w14:paraId="6257860A">
      <w:pPr>
        <w:pStyle w:val="8"/>
        <w:rPr>
          <w:rFonts w:hint="eastAsia" w:ascii="微软雅黑" w:hAnsi="微软雅黑" w:eastAsia="微软雅黑" w:cs="Times New Roman"/>
          <w:color w:val="404040" w:themeColor="text1" w:themeTint="BF"/>
          <w:kern w:val="2"/>
          <w:sz w:val="44"/>
          <w:szCs w:val="44"/>
          <w:lang w:val="en-US"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Times New Roman"/>
          <w:color w:val="404040" w:themeColor="text1" w:themeTint="BF"/>
          <w:kern w:val="2"/>
          <w:sz w:val="44"/>
          <w:szCs w:val="44"/>
          <w:lang w:val="en-US" w:eastAsia="zh-CN" w:bidi="ar-SA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销售团队薪酬激励设计与实施</w:t>
      </w:r>
    </w:p>
    <w:tbl>
      <w:tblPr>
        <w:tblStyle w:val="6"/>
        <w:tblW w:w="0" w:type="auto"/>
        <w:jc w:val="center"/>
        <w:tblBorders>
          <w:top w:val="single" w:color="D8D8D8" w:themeColor="background1" w:themeShade="D9" w:sz="4" w:space="0"/>
          <w:left w:val="single" w:color="D8D8D8" w:themeColor="background1" w:themeShade="D9" w:sz="4" w:space="0"/>
          <w:bottom w:val="single" w:color="D8D8D8" w:themeColor="background1" w:themeShade="D9" w:sz="4" w:space="0"/>
          <w:right w:val="single" w:color="D8D8D8" w:themeColor="background1" w:themeShade="D9" w:sz="4" w:space="0"/>
          <w:insideH w:val="single" w:color="D8D8D8" w:themeColor="background1" w:themeShade="D9" w:sz="4" w:space="0"/>
          <w:insideV w:val="single" w:color="D8D8D8" w:themeColor="background1" w:themeShade="D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3402"/>
      </w:tblGrid>
      <w:tr w14:paraId="031C0E2B"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253" w:type="dxa"/>
            <w:vAlign w:val="center"/>
          </w:tcPr>
          <w:p w14:paraId="60330004">
            <w:pPr>
              <w:snapToGrid w:val="0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E74B5"/>
                <w:kern w:val="0"/>
                <w:sz w:val="24"/>
                <w:szCs w:val="24"/>
              </w:rPr>
              <w:t>讲师</w:t>
            </w:r>
            <w:r>
              <w:rPr>
                <w:rFonts w:ascii="微软雅黑" w:hAnsi="微软雅黑" w:eastAsia="微软雅黑" w:cs="宋体"/>
                <w:b/>
                <w:bCs/>
                <w:color w:val="2E74B5"/>
                <w:kern w:val="0"/>
                <w:sz w:val="24"/>
                <w:szCs w:val="24"/>
              </w:rPr>
              <w:t>/Lecturer</w:t>
            </w:r>
            <w:r>
              <w:rPr>
                <w:rFonts w:hint="eastAsia" w:ascii="微软雅黑" w:hAnsi="微软雅黑" w:eastAsia="微软雅黑" w:cs="宋体"/>
                <w:b/>
                <w:bCs/>
                <w:color w:val="2E74B5"/>
                <w:kern w:val="0"/>
                <w:sz w:val="24"/>
                <w:szCs w:val="24"/>
              </w:rPr>
              <w:t>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shd w:val="clear" w:fill="FFFFFF"/>
              </w:rPr>
              <w:t>赵惠颖</w:t>
            </w:r>
          </w:p>
        </w:tc>
        <w:tc>
          <w:tcPr>
            <w:tcW w:w="3402" w:type="dxa"/>
            <w:vAlign w:val="center"/>
          </w:tcPr>
          <w:p w14:paraId="6C44DCFC">
            <w:pPr>
              <w:snapToGrid w:val="0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E74B5"/>
                <w:kern w:val="0"/>
                <w:sz w:val="24"/>
                <w:szCs w:val="24"/>
              </w:rPr>
              <w:t>费用</w:t>
            </w:r>
            <w:r>
              <w:rPr>
                <w:rFonts w:ascii="微软雅黑" w:hAnsi="微软雅黑" w:eastAsia="微软雅黑" w:cs="宋体"/>
                <w:b/>
                <w:bCs/>
                <w:color w:val="2E74B5"/>
                <w:kern w:val="0"/>
                <w:sz w:val="24"/>
                <w:szCs w:val="24"/>
              </w:rPr>
              <w:t>/Price</w:t>
            </w:r>
            <w:r>
              <w:rPr>
                <w:rFonts w:hint="eastAsia" w:ascii="微软雅黑" w:hAnsi="微软雅黑" w:eastAsia="微软雅黑" w:cs="宋体"/>
                <w:b/>
                <w:bCs/>
                <w:color w:val="2E74B5"/>
                <w:kern w:val="0"/>
                <w:sz w:val="24"/>
                <w:szCs w:val="24"/>
              </w:rPr>
              <w:t>：</w:t>
            </w: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¥</w:t>
            </w: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6800</w:t>
            </w: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元</w:t>
            </w:r>
            <w:r>
              <w:rPr>
                <w:rFonts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人</w:t>
            </w:r>
          </w:p>
        </w:tc>
      </w:tr>
      <w:tr w14:paraId="134C5C70"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655" w:type="dxa"/>
            <w:gridSpan w:val="2"/>
            <w:vAlign w:val="center"/>
          </w:tcPr>
          <w:p w14:paraId="6A9DF2BD">
            <w:pPr>
              <w:snapToGrid w:val="0"/>
              <w:rPr>
                <w:rFonts w:hint="eastAsia" w:ascii="微软雅黑" w:hAnsi="微软雅黑" w:eastAsia="微软雅黑" w:cs="宋体"/>
                <w:b/>
                <w:bCs/>
                <w:color w:val="2E74B5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企业团报/提前15天报名课联系顾问了解优惠价</w:t>
            </w:r>
          </w:p>
        </w:tc>
      </w:tr>
    </w:tbl>
    <w:p w14:paraId="0EA2CA11">
      <w:pPr>
        <w:snapToGrid w:val="0"/>
        <w:spacing w:line="288" w:lineRule="auto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1C910EBD">
      <w:pPr>
        <w:snapToGrid w:val="0"/>
        <w:spacing w:line="288" w:lineRule="auto"/>
        <w:rPr>
          <w:rFonts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2AD53CE2">
      <w:pPr>
        <w:snapToGrid w:val="0"/>
        <w:rPr>
          <w:rFonts w:ascii="微软雅黑" w:hAnsi="微软雅黑" w:eastAsia="微软雅黑" w:cs="微软雅黑"/>
          <w:color w:val="2E74B5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b/>
          <w:bCs/>
          <w:color w:val="2E74B5"/>
          <w:kern w:val="0"/>
          <w:sz w:val="26"/>
          <w:szCs w:val="26"/>
        </w:rPr>
        <w:t>课程排期/</w:t>
      </w:r>
      <w:r>
        <w:rPr>
          <w:rFonts w:ascii="微软雅黑" w:hAnsi="微软雅黑" w:eastAsia="微软雅黑" w:cs="宋体"/>
          <w:b/>
          <w:bCs/>
          <w:color w:val="2E74B5"/>
          <w:kern w:val="0"/>
          <w:sz w:val="26"/>
          <w:szCs w:val="26"/>
        </w:rPr>
        <w:t>Scheduling</w:t>
      </w:r>
    </w:p>
    <w:p w14:paraId="1A574C99">
      <w:pPr>
        <w:pStyle w:val="8"/>
        <w:ind w:firstLine="0" w:firstLineChars="0"/>
        <w:rPr>
          <w:rFonts w:ascii="微软雅黑" w:hAnsi="微软雅黑" w:eastAsia="微软雅黑"/>
          <w:color w:val="595959"/>
          <w:sz w:val="16"/>
          <w:szCs w:val="16"/>
        </w:rPr>
      </w:pPr>
    </w:p>
    <w:p w14:paraId="48ADF4F1">
      <w:pPr>
        <w:pStyle w:val="8"/>
        <w:ind w:firstLine="0" w:firstLineChars="0"/>
      </w:pPr>
      <w:r>
        <w:rPr>
          <w:rFonts w:hint="eastAsia" w:ascii="微软雅黑" w:hAnsi="微软雅黑" w:eastAsia="微软雅黑" w:cs="微软雅黑"/>
          <w:b/>
          <w:color w:val="000000"/>
          <w:kern w:val="2"/>
          <w:sz w:val="20"/>
          <w:szCs w:val="22"/>
          <w:lang w:val="en-US" w:eastAsia="zh-CN" w:bidi="ar-SA"/>
        </w:rPr>
        <w:t>杭州：2025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000000"/>
          <w:kern w:val="2"/>
          <w:sz w:val="20"/>
          <w:szCs w:val="22"/>
          <w:lang w:val="en-US" w:eastAsia="zh-CN" w:bidi="ar-SA"/>
        </w:rPr>
        <w:t>年7月25-26日</w:t>
      </w:r>
    </w:p>
    <w:p w14:paraId="2008D05B">
      <w:r>
        <w:rPr>
          <w:rFonts w:ascii="微软雅黑" w:hAnsi="微软雅黑" w:eastAsia="微软雅黑" w:cs="微软雅黑"/>
          <w:b/>
          <w:color w:val="2E74B5"/>
          <w:sz w:val="26"/>
        </w:rPr>
        <w:t>课程概述/Overview</w:t>
      </w:r>
    </w:p>
    <w:p w14:paraId="31CEBEAD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销售团队薪酬激励设计是薪酬激励永恒的“母题”，其他各类人员的薪酬激励设计均可在其中找到依据和转变的轨迹；</w:t>
      </w:r>
    </w:p>
    <w:p w14:paraId="6375CA96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本课程首次全面深入剖析销售职位特点及对应的薪酬激励模式，系统讲解销售薪酬激励方案设计的方法论、步骤、参数，并延展至各类销售支持团队，力求展现销售团队薪酬激励的全面图景；</w:t>
      </w:r>
    </w:p>
    <w:p w14:paraId="38E9D13B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本课程还将基于讲师丰富的企业实践，拆解典型销售薪酬激励案例，并指导学员针对企业业务发展需求进行现有薪酬激励方案迭代升级；</w:t>
      </w:r>
    </w:p>
    <w:p w14:paraId="7D0C9E1F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最后，良好的方案如何顺利实施？本课程也将从人力资源心理学的角度给出耳目一新的转变、过渡和沟通和方案。</w:t>
      </w:r>
    </w:p>
    <w:p w14:paraId="681AF55C">
      <w:pPr>
        <w:pStyle w:val="8"/>
        <w:spacing w:line="360" w:lineRule="auto"/>
        <w:ind w:left="845" w:firstLine="0" w:firstLineChars="0"/>
      </w:pPr>
    </w:p>
    <w:p w14:paraId="6D43AC0D">
      <w:pPr>
        <w:spacing w:line="360" w:lineRule="auto"/>
        <w:ind w:left="-2" w:leftChars="-2" w:hanging="2" w:hangingChars="1"/>
        <w:rPr>
          <w:bCs/>
        </w:rPr>
      </w:pPr>
      <w:r>
        <w:rPr>
          <w:rFonts w:hint="eastAsia"/>
          <w:b/>
        </w:rPr>
        <w:t>培训对象：H</w:t>
      </w:r>
      <w:r>
        <w:rPr>
          <w:rFonts w:hint="eastAsia"/>
          <w:bCs/>
        </w:rPr>
        <w:t>R、业务管理者、财务管理者等有销售薪酬激励奖金方案设计需求的人员</w:t>
      </w:r>
    </w:p>
    <w:p w14:paraId="582C6290">
      <w:pPr>
        <w:spacing w:line="360" w:lineRule="auto"/>
      </w:pPr>
      <w:r>
        <w:rPr>
          <w:rFonts w:hint="eastAsia"/>
          <w:b/>
        </w:rPr>
        <w:t>时间</w:t>
      </w:r>
      <w:r>
        <w:rPr>
          <w:b/>
        </w:rPr>
        <w:t>：</w:t>
      </w:r>
      <w:r>
        <w:t>两天</w:t>
      </w:r>
    </w:p>
    <w:p w14:paraId="39CE0142">
      <w:pPr>
        <w:spacing w:line="360" w:lineRule="auto"/>
      </w:pPr>
    </w:p>
    <w:p w14:paraId="0B68B08F">
      <w:pPr>
        <w:spacing w:line="360" w:lineRule="auto"/>
        <w:rPr>
          <w:b/>
        </w:rPr>
      </w:pPr>
      <w:r>
        <w:rPr>
          <w:rFonts w:hint="eastAsia"/>
          <w:b/>
        </w:rPr>
        <w:t>课程大纲：</w:t>
      </w:r>
    </w:p>
    <w:p w14:paraId="4A4A09B5">
      <w:pPr>
        <w:pStyle w:val="8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 xml:space="preserve">销售薪酬激励方法论 </w:t>
      </w:r>
      <w:r>
        <w:rPr>
          <w:b/>
        </w:rPr>
        <w:t>3</w:t>
      </w:r>
      <w:r>
        <w:rPr>
          <w:rFonts w:hint="eastAsia"/>
          <w:b/>
        </w:rPr>
        <w:t>H</w:t>
      </w:r>
    </w:p>
    <w:p w14:paraId="124F50D3">
      <w:pPr>
        <w:pStyle w:val="8"/>
        <w:numPr>
          <w:ilvl w:val="1"/>
          <w:numId w:val="2"/>
        </w:numPr>
        <w:ind w:firstLineChars="0"/>
      </w:pPr>
      <w:r>
        <w:rPr>
          <w:rFonts w:hint="eastAsia"/>
        </w:rPr>
        <w:t>销售管理有效性自查</w:t>
      </w:r>
    </w:p>
    <w:p w14:paraId="5FC4A3C7">
      <w:pPr>
        <w:pStyle w:val="8"/>
        <w:numPr>
          <w:ilvl w:val="1"/>
          <w:numId w:val="2"/>
        </w:numPr>
        <w:ind w:firstLineChars="0"/>
      </w:pPr>
      <w:r>
        <w:rPr>
          <w:rFonts w:hint="eastAsia"/>
        </w:rPr>
        <w:t>销售薪酬激励设计框架</w:t>
      </w:r>
    </w:p>
    <w:p w14:paraId="15634198">
      <w:pPr>
        <w:pStyle w:val="8"/>
        <w:numPr>
          <w:ilvl w:val="1"/>
          <w:numId w:val="2"/>
        </w:numPr>
        <w:ind w:firstLineChars="0"/>
      </w:pPr>
      <w:r>
        <w:rPr>
          <w:rFonts w:hint="eastAsia"/>
        </w:rPr>
        <w:t>销售工作与销售流程</w:t>
      </w:r>
    </w:p>
    <w:p w14:paraId="1BD819B8">
      <w:pPr>
        <w:pStyle w:val="8"/>
        <w:numPr>
          <w:ilvl w:val="1"/>
          <w:numId w:val="2"/>
        </w:numPr>
        <w:ind w:firstLineChars="0"/>
        <w:rPr>
          <w:rFonts w:hint="eastAsia"/>
        </w:rPr>
      </w:pPr>
      <w:r>
        <w:rPr>
          <w:rFonts w:hint="eastAsia"/>
        </w:rPr>
        <w:t>销售薪酬激励方案为何失灵</w:t>
      </w:r>
    </w:p>
    <w:p w14:paraId="4C5F75D8">
      <w:pPr>
        <w:pStyle w:val="8"/>
        <w:numPr>
          <w:ilvl w:val="1"/>
          <w:numId w:val="2"/>
        </w:numPr>
        <w:ind w:firstLineChars="0"/>
      </w:pPr>
      <w:r>
        <w:rPr>
          <w:rFonts w:hint="eastAsia"/>
        </w:rPr>
        <w:t>销售团队薪酬激励设计要素</w:t>
      </w:r>
    </w:p>
    <w:p w14:paraId="0538BCAF">
      <w:pPr>
        <w:pStyle w:val="8"/>
        <w:numPr>
          <w:ilvl w:val="2"/>
          <w:numId w:val="2"/>
        </w:numPr>
        <w:ind w:firstLineChars="0"/>
      </w:pPr>
      <w:r>
        <w:rPr>
          <w:rFonts w:hint="eastAsia"/>
        </w:rPr>
        <w:t>薪酬水平定位</w:t>
      </w:r>
    </w:p>
    <w:p w14:paraId="17D8E26B">
      <w:pPr>
        <w:pStyle w:val="8"/>
        <w:numPr>
          <w:ilvl w:val="2"/>
          <w:numId w:val="2"/>
        </w:numPr>
        <w:ind w:firstLineChars="0"/>
      </w:pPr>
      <w:r>
        <w:rPr>
          <w:rFonts w:hint="eastAsia"/>
        </w:rPr>
        <w:t>薪酬组合</w:t>
      </w:r>
    </w:p>
    <w:p w14:paraId="6CAB378D">
      <w:pPr>
        <w:pStyle w:val="8"/>
        <w:numPr>
          <w:ilvl w:val="2"/>
          <w:numId w:val="2"/>
        </w:numPr>
        <w:ind w:firstLineChars="0"/>
      </w:pPr>
      <w:r>
        <w:rPr>
          <w:rFonts w:hint="eastAsia"/>
        </w:rPr>
        <w:t>固薪设计方法与示例</w:t>
      </w:r>
    </w:p>
    <w:p w14:paraId="7F7EFBFA">
      <w:pPr>
        <w:pStyle w:val="8"/>
        <w:numPr>
          <w:ilvl w:val="2"/>
          <w:numId w:val="2"/>
        </w:numPr>
        <w:ind w:firstLineChars="0"/>
      </w:pPr>
      <w:r>
        <w:rPr>
          <w:rFonts w:hint="eastAsia"/>
        </w:rPr>
        <w:t>浮薪设计要素与讲解</w:t>
      </w:r>
    </w:p>
    <w:p w14:paraId="6BF5D6BF">
      <w:pPr>
        <w:pStyle w:val="8"/>
        <w:numPr>
          <w:ilvl w:val="1"/>
          <w:numId w:val="2"/>
        </w:numPr>
        <w:ind w:firstLineChars="0"/>
      </w:pPr>
      <w:r>
        <w:rPr>
          <w:rFonts w:hint="eastAsia"/>
        </w:rPr>
        <w:t>练习：销售薪酬激励方案与销售岗位类别匹配</w:t>
      </w:r>
    </w:p>
    <w:p w14:paraId="513C58CB">
      <w:pPr>
        <w:pStyle w:val="8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直接销售人员薪酬激励方案设计</w:t>
      </w:r>
      <w:r>
        <w:rPr>
          <w:b/>
          <w:bCs/>
        </w:rPr>
        <w:t>7.5</w:t>
      </w:r>
      <w:r>
        <w:rPr>
          <w:rFonts w:hint="eastAsia"/>
          <w:b/>
          <w:bCs/>
        </w:rPr>
        <w:t>H</w:t>
      </w:r>
    </w:p>
    <w:p w14:paraId="132743E2">
      <w:pPr>
        <w:pStyle w:val="8"/>
        <w:numPr>
          <w:ilvl w:val="1"/>
          <w:numId w:val="2"/>
        </w:numPr>
        <w:ind w:firstLineChars="0"/>
      </w:pPr>
      <w:r>
        <w:rPr>
          <w:rFonts w:hint="eastAsia"/>
        </w:rPr>
        <w:t xml:space="preserve">销售提成方案 </w:t>
      </w:r>
      <w:r>
        <w:t xml:space="preserve"> 3.5</w:t>
      </w:r>
      <w:r>
        <w:rPr>
          <w:rFonts w:hint="eastAsia"/>
        </w:rPr>
        <w:t>H</w:t>
      </w:r>
    </w:p>
    <w:p w14:paraId="3DBAF090">
      <w:pPr>
        <w:pStyle w:val="8"/>
        <w:numPr>
          <w:ilvl w:val="2"/>
          <w:numId w:val="2"/>
        </w:numPr>
        <w:ind w:firstLineChars="0"/>
      </w:pPr>
      <w:r>
        <w:rPr>
          <w:rFonts w:hint="eastAsia"/>
        </w:rPr>
        <w:t>提成公式构建</w:t>
      </w:r>
    </w:p>
    <w:p w14:paraId="47AB9B27">
      <w:pPr>
        <w:pStyle w:val="8"/>
        <w:numPr>
          <w:ilvl w:val="2"/>
          <w:numId w:val="2"/>
        </w:numPr>
        <w:ind w:firstLineChars="0"/>
      </w:pPr>
      <w:r>
        <w:rPr>
          <w:rFonts w:hint="eastAsia"/>
        </w:rPr>
        <w:t>提成基数选择</w:t>
      </w:r>
    </w:p>
    <w:p w14:paraId="1D6C1504">
      <w:pPr>
        <w:pStyle w:val="8"/>
        <w:numPr>
          <w:ilvl w:val="2"/>
          <w:numId w:val="2"/>
        </w:numPr>
        <w:ind w:firstLineChars="0"/>
      </w:pPr>
      <w:r>
        <w:rPr>
          <w:rFonts w:hint="eastAsia"/>
        </w:rPr>
        <w:t>提成比率设计与测算</w:t>
      </w:r>
    </w:p>
    <w:p w14:paraId="566EF8DE">
      <w:pPr>
        <w:pStyle w:val="8"/>
        <w:numPr>
          <w:ilvl w:val="2"/>
          <w:numId w:val="2"/>
        </w:numPr>
        <w:ind w:firstLineChars="0"/>
      </w:pPr>
      <w:r>
        <w:rPr>
          <w:rFonts w:hint="eastAsia"/>
        </w:rPr>
        <w:t>典型的销售激励设计</w:t>
      </w:r>
    </w:p>
    <w:p w14:paraId="56AC5D6A">
      <w:pPr>
        <w:pStyle w:val="8"/>
        <w:numPr>
          <w:ilvl w:val="3"/>
          <w:numId w:val="2"/>
        </w:numPr>
        <w:ind w:firstLineChars="0"/>
      </w:pPr>
      <w:r>
        <w:rPr>
          <w:rFonts w:hint="eastAsia"/>
        </w:rPr>
        <w:t>多层次提成</w:t>
      </w:r>
    </w:p>
    <w:p w14:paraId="36D563A8">
      <w:pPr>
        <w:pStyle w:val="8"/>
        <w:numPr>
          <w:ilvl w:val="3"/>
          <w:numId w:val="2"/>
        </w:numPr>
        <w:ind w:firstLineChars="0"/>
      </w:pPr>
      <w:r>
        <w:rPr>
          <w:rFonts w:hint="eastAsia"/>
        </w:rPr>
        <w:t>分段提成</w:t>
      </w:r>
    </w:p>
    <w:p w14:paraId="4B0E30A0">
      <w:pPr>
        <w:pStyle w:val="8"/>
        <w:numPr>
          <w:ilvl w:val="3"/>
          <w:numId w:val="2"/>
        </w:numPr>
        <w:ind w:firstLineChars="0"/>
      </w:pPr>
      <w:r>
        <w:rPr>
          <w:rFonts w:hint="eastAsia"/>
        </w:rPr>
        <w:t>关联乘数提成</w:t>
      </w:r>
    </w:p>
    <w:p w14:paraId="7C2CC17D">
      <w:pPr>
        <w:pStyle w:val="8"/>
        <w:numPr>
          <w:ilvl w:val="3"/>
          <w:numId w:val="2"/>
        </w:numPr>
        <w:ind w:firstLineChars="0"/>
      </w:pPr>
      <w:r>
        <w:rPr>
          <w:rFonts w:hint="eastAsia"/>
        </w:rPr>
        <w:t>小组提成</w:t>
      </w:r>
    </w:p>
    <w:p w14:paraId="5E3513E2">
      <w:pPr>
        <w:pStyle w:val="8"/>
        <w:numPr>
          <w:ilvl w:val="3"/>
          <w:numId w:val="2"/>
        </w:numPr>
        <w:ind w:firstLineChars="0"/>
      </w:pPr>
      <w:r>
        <w:rPr>
          <w:rFonts w:hint="eastAsia"/>
        </w:rPr>
        <w:t>销售管理人员提成</w:t>
      </w:r>
    </w:p>
    <w:p w14:paraId="57B72F73">
      <w:pPr>
        <w:pStyle w:val="8"/>
        <w:numPr>
          <w:ilvl w:val="2"/>
          <w:numId w:val="2"/>
        </w:numPr>
        <w:ind w:firstLineChars="0"/>
      </w:pPr>
      <w:r>
        <w:rPr>
          <w:rFonts w:hint="eastAsia"/>
        </w:rPr>
        <w:t>练习：提成制方案设计的雷区与改造</w:t>
      </w:r>
    </w:p>
    <w:p w14:paraId="29A43B46">
      <w:pPr>
        <w:pStyle w:val="8"/>
        <w:numPr>
          <w:ilvl w:val="1"/>
          <w:numId w:val="2"/>
        </w:numPr>
        <w:ind w:firstLineChars="0"/>
      </w:pPr>
      <w:r>
        <w:rPr>
          <w:rFonts w:hint="eastAsia"/>
        </w:rPr>
        <w:t xml:space="preserve">目标奖 </w:t>
      </w:r>
      <w:r>
        <w:t xml:space="preserve"> 2</w:t>
      </w:r>
      <w:r>
        <w:rPr>
          <w:rFonts w:hint="eastAsia"/>
        </w:rPr>
        <w:t>H</w:t>
      </w:r>
    </w:p>
    <w:p w14:paraId="1C82C6DF">
      <w:pPr>
        <w:pStyle w:val="8"/>
        <w:numPr>
          <w:ilvl w:val="2"/>
          <w:numId w:val="2"/>
        </w:numPr>
        <w:ind w:firstLineChars="0"/>
      </w:pPr>
      <w:r>
        <w:rPr>
          <w:rFonts w:hint="eastAsia"/>
        </w:rPr>
        <w:t>目标奖公式构建</w:t>
      </w:r>
    </w:p>
    <w:p w14:paraId="601415B4">
      <w:pPr>
        <w:pStyle w:val="8"/>
        <w:numPr>
          <w:ilvl w:val="2"/>
          <w:numId w:val="2"/>
        </w:numPr>
        <w:ind w:firstLineChars="0"/>
      </w:pPr>
      <w:r>
        <w:rPr>
          <w:rFonts w:hint="eastAsia"/>
        </w:rPr>
        <w:t>绩效考核指标设计与遴选</w:t>
      </w:r>
    </w:p>
    <w:p w14:paraId="7D91792C">
      <w:pPr>
        <w:pStyle w:val="8"/>
        <w:numPr>
          <w:ilvl w:val="2"/>
          <w:numId w:val="2"/>
        </w:numPr>
        <w:ind w:firstLineChars="0"/>
      </w:pPr>
      <w:r>
        <w:rPr>
          <w:rFonts w:hint="eastAsia"/>
        </w:rPr>
        <w:t>绩效指标值设计与调整</w:t>
      </w:r>
    </w:p>
    <w:p w14:paraId="57204622">
      <w:pPr>
        <w:pStyle w:val="8"/>
        <w:numPr>
          <w:ilvl w:val="2"/>
          <w:numId w:val="2"/>
        </w:numPr>
        <w:ind w:firstLineChars="0"/>
      </w:pPr>
      <w:r>
        <w:rPr>
          <w:rFonts w:hint="eastAsia"/>
        </w:rPr>
        <w:t>绩效系数设计</w:t>
      </w:r>
    </w:p>
    <w:p w14:paraId="24C45628">
      <w:pPr>
        <w:pStyle w:val="8"/>
        <w:numPr>
          <w:ilvl w:val="2"/>
          <w:numId w:val="2"/>
        </w:numPr>
        <w:ind w:firstLineChars="0"/>
      </w:pPr>
      <w:r>
        <w:rPr>
          <w:rFonts w:hint="eastAsia"/>
        </w:rPr>
        <w:t>典型的销售业绩奖金方案</w:t>
      </w:r>
    </w:p>
    <w:p w14:paraId="78C12564">
      <w:pPr>
        <w:pStyle w:val="8"/>
        <w:numPr>
          <w:ilvl w:val="3"/>
          <w:numId w:val="2"/>
        </w:numPr>
        <w:ind w:firstLineChars="0"/>
      </w:pPr>
      <w:r>
        <w:rPr>
          <w:rFonts w:hint="eastAsia"/>
        </w:rPr>
        <w:t>阶梯式</w:t>
      </w:r>
    </w:p>
    <w:p w14:paraId="7BE3C5F1">
      <w:pPr>
        <w:pStyle w:val="8"/>
        <w:numPr>
          <w:ilvl w:val="3"/>
          <w:numId w:val="2"/>
        </w:numPr>
        <w:ind w:firstLineChars="0"/>
      </w:pPr>
      <w:r>
        <w:rPr>
          <w:rFonts w:hint="eastAsia"/>
        </w:rPr>
        <w:t>主基二元式</w:t>
      </w:r>
    </w:p>
    <w:p w14:paraId="58444561">
      <w:pPr>
        <w:pStyle w:val="8"/>
        <w:numPr>
          <w:ilvl w:val="3"/>
          <w:numId w:val="2"/>
        </w:numPr>
        <w:ind w:firstLineChars="0"/>
      </w:pPr>
      <w:r>
        <w:rPr>
          <w:rFonts w:hint="eastAsia"/>
        </w:rPr>
        <w:t>复合式</w:t>
      </w:r>
    </w:p>
    <w:p w14:paraId="648F1731">
      <w:pPr>
        <w:pStyle w:val="8"/>
        <w:numPr>
          <w:ilvl w:val="1"/>
          <w:numId w:val="2"/>
        </w:numPr>
        <w:ind w:firstLineChars="0"/>
      </w:pPr>
      <w:r>
        <w:rPr>
          <w:rFonts w:hint="eastAsia"/>
        </w:rPr>
        <w:t xml:space="preserve">即时激励 </w:t>
      </w:r>
      <w:r>
        <w:t xml:space="preserve"> 1</w:t>
      </w:r>
      <w:r>
        <w:rPr>
          <w:rFonts w:hint="eastAsia"/>
        </w:rPr>
        <w:t>H</w:t>
      </w:r>
    </w:p>
    <w:p w14:paraId="517C4315">
      <w:pPr>
        <w:pStyle w:val="8"/>
        <w:numPr>
          <w:ilvl w:val="2"/>
          <w:numId w:val="2"/>
        </w:numPr>
        <w:ind w:firstLineChars="0"/>
        <w:rPr>
          <w:rFonts w:hint="eastAsia"/>
        </w:rPr>
      </w:pPr>
      <w:r>
        <w:rPr>
          <w:rFonts w:hint="eastAsia"/>
        </w:rPr>
        <w:t>即时激励特点与设计考虑要素</w:t>
      </w:r>
    </w:p>
    <w:p w14:paraId="07179104">
      <w:pPr>
        <w:pStyle w:val="8"/>
        <w:numPr>
          <w:ilvl w:val="2"/>
          <w:numId w:val="2"/>
        </w:numPr>
        <w:ind w:firstLineChars="0"/>
      </w:pPr>
      <w:r>
        <w:rPr>
          <w:rFonts w:hint="eastAsia"/>
        </w:rPr>
        <w:t>即时激励奖项设置</w:t>
      </w:r>
    </w:p>
    <w:p w14:paraId="553C1F66">
      <w:pPr>
        <w:pStyle w:val="8"/>
        <w:numPr>
          <w:ilvl w:val="2"/>
          <w:numId w:val="2"/>
        </w:numPr>
        <w:ind w:firstLineChars="0"/>
        <w:rPr>
          <w:rFonts w:hint="eastAsia"/>
        </w:rPr>
      </w:pPr>
      <w:r>
        <w:rPr>
          <w:rFonts w:hint="eastAsia"/>
        </w:rPr>
        <w:t>典型的即时激励方案</w:t>
      </w:r>
    </w:p>
    <w:p w14:paraId="760CE42F">
      <w:pPr>
        <w:pStyle w:val="8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 xml:space="preserve">销售支持人员薪酬激励方案设计 </w:t>
      </w:r>
      <w:r>
        <w:rPr>
          <w:b/>
        </w:rPr>
        <w:t>1</w:t>
      </w:r>
      <w:r>
        <w:rPr>
          <w:rFonts w:hint="eastAsia"/>
          <w:b/>
        </w:rPr>
        <w:t>H</w:t>
      </w:r>
    </w:p>
    <w:p w14:paraId="679AD4EF">
      <w:pPr>
        <w:pStyle w:val="8"/>
        <w:numPr>
          <w:ilvl w:val="1"/>
          <w:numId w:val="2"/>
        </w:numPr>
        <w:ind w:firstLineChars="0"/>
        <w:rPr>
          <w:bCs/>
        </w:rPr>
      </w:pPr>
      <w:r>
        <w:rPr>
          <w:rFonts w:hint="eastAsia"/>
          <w:bCs/>
        </w:rPr>
        <w:t>销售支持人员薪酬绩效设计考量点</w:t>
      </w:r>
    </w:p>
    <w:p w14:paraId="5B2D7917">
      <w:pPr>
        <w:pStyle w:val="8"/>
        <w:numPr>
          <w:ilvl w:val="1"/>
          <w:numId w:val="2"/>
        </w:numPr>
        <w:ind w:firstLineChars="0"/>
      </w:pPr>
      <w:r>
        <w:rPr>
          <w:rFonts w:hint="eastAsia"/>
        </w:rPr>
        <w:t>典型的销售支持人员奖金方案</w:t>
      </w:r>
    </w:p>
    <w:p w14:paraId="3004C48C">
      <w:pPr>
        <w:pStyle w:val="8"/>
        <w:numPr>
          <w:ilvl w:val="2"/>
          <w:numId w:val="2"/>
        </w:numPr>
        <w:ind w:firstLineChars="0"/>
      </w:pPr>
      <w:r>
        <w:rPr>
          <w:rFonts w:hint="eastAsia"/>
        </w:rPr>
        <w:t>业绩关联奖金</w:t>
      </w:r>
    </w:p>
    <w:p w14:paraId="2E0FA22C">
      <w:pPr>
        <w:pStyle w:val="8"/>
        <w:numPr>
          <w:ilvl w:val="2"/>
          <w:numId w:val="2"/>
        </w:numPr>
        <w:ind w:firstLineChars="0"/>
      </w:pPr>
      <w:r>
        <w:rPr>
          <w:rFonts w:hint="eastAsia"/>
        </w:rPr>
        <w:t>团队协作奖金</w:t>
      </w:r>
    </w:p>
    <w:p w14:paraId="6D09816F">
      <w:pPr>
        <w:pStyle w:val="8"/>
        <w:numPr>
          <w:ilvl w:val="2"/>
          <w:numId w:val="2"/>
        </w:numPr>
        <w:ind w:firstLineChars="0"/>
      </w:pPr>
      <w:r>
        <w:rPr>
          <w:rFonts w:hint="eastAsia"/>
        </w:rPr>
        <w:t>单项突破奖金</w:t>
      </w:r>
    </w:p>
    <w:p w14:paraId="28CD31D3">
      <w:pPr>
        <w:pStyle w:val="8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 xml:space="preserve">组织的整体激励计划与整合设计 </w:t>
      </w:r>
      <w:r>
        <w:rPr>
          <w:b/>
        </w:rPr>
        <w:t xml:space="preserve"> 0.5</w:t>
      </w:r>
      <w:r>
        <w:rPr>
          <w:rFonts w:hint="eastAsia"/>
          <w:b/>
        </w:rPr>
        <w:t>H</w:t>
      </w:r>
    </w:p>
    <w:p w14:paraId="33609590">
      <w:pPr>
        <w:pStyle w:val="8"/>
        <w:numPr>
          <w:ilvl w:val="1"/>
          <w:numId w:val="2"/>
        </w:numPr>
        <w:ind w:firstLineChars="0"/>
        <w:rPr>
          <w:bCs/>
        </w:rPr>
      </w:pPr>
      <w:r>
        <w:rPr>
          <w:rFonts w:hint="eastAsia"/>
          <w:bCs/>
        </w:rPr>
        <w:t>整体一致性考量及示例</w:t>
      </w:r>
    </w:p>
    <w:p w14:paraId="62FD3C33">
      <w:pPr>
        <w:pStyle w:val="8"/>
        <w:numPr>
          <w:ilvl w:val="1"/>
          <w:numId w:val="2"/>
        </w:numPr>
        <w:ind w:firstLineChars="0"/>
        <w:rPr>
          <w:bCs/>
        </w:rPr>
      </w:pPr>
      <w:r>
        <w:rPr>
          <w:rFonts w:hint="eastAsia"/>
          <w:bCs/>
        </w:rPr>
        <w:t>个性化考量及示例</w:t>
      </w:r>
    </w:p>
    <w:p w14:paraId="733BD1D4">
      <w:pPr>
        <w:pStyle w:val="8"/>
        <w:numPr>
          <w:ilvl w:val="1"/>
          <w:numId w:val="2"/>
        </w:numPr>
        <w:ind w:firstLineChars="0"/>
        <w:rPr>
          <w:rFonts w:hint="eastAsia"/>
          <w:bCs/>
        </w:rPr>
      </w:pPr>
      <w:r>
        <w:rPr>
          <w:rFonts w:hint="eastAsia"/>
          <w:bCs/>
        </w:rPr>
        <w:t>多元化考量及示例</w:t>
      </w:r>
    </w:p>
    <w:p w14:paraId="376C48E8">
      <w:pPr>
        <w:pStyle w:val="8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  <w:bCs/>
        </w:rPr>
        <w:t xml:space="preserve">销售薪酬激励方案转变、过渡与实施 </w:t>
      </w:r>
      <w:r>
        <w:rPr>
          <w:b/>
          <w:bCs/>
        </w:rPr>
        <w:t xml:space="preserve"> 1</w:t>
      </w:r>
      <w:r>
        <w:rPr>
          <w:rFonts w:hint="eastAsia"/>
          <w:b/>
          <w:bCs/>
        </w:rPr>
        <w:t>H</w:t>
      </w:r>
    </w:p>
    <w:p w14:paraId="4A764540">
      <w:pPr>
        <w:pStyle w:val="8"/>
        <w:numPr>
          <w:ilvl w:val="1"/>
          <w:numId w:val="2"/>
        </w:numPr>
        <w:ind w:firstLineChars="0"/>
      </w:pPr>
      <w:r>
        <w:rPr>
          <w:rFonts w:hint="eastAsia"/>
          <w:bCs/>
        </w:rPr>
        <w:t>销售激励方案转变与过渡方法</w:t>
      </w:r>
    </w:p>
    <w:p w14:paraId="364B93C6">
      <w:pPr>
        <w:pStyle w:val="8"/>
        <w:numPr>
          <w:ilvl w:val="1"/>
          <w:numId w:val="2"/>
        </w:numPr>
        <w:ind w:firstLineChars="0"/>
      </w:pPr>
      <w:r>
        <w:rPr>
          <w:rFonts w:hint="eastAsia"/>
          <w:bCs/>
        </w:rPr>
        <w:t>有效沟通的组成部分</w:t>
      </w:r>
    </w:p>
    <w:p w14:paraId="0C70DF83">
      <w:pPr>
        <w:pStyle w:val="8"/>
        <w:numPr>
          <w:ilvl w:val="1"/>
          <w:numId w:val="2"/>
        </w:numPr>
        <w:ind w:firstLineChars="0"/>
      </w:pPr>
      <w:r>
        <w:rPr>
          <w:rFonts w:hint="eastAsia"/>
          <w:bCs/>
        </w:rPr>
        <w:t>有效沟通的技巧</w:t>
      </w:r>
      <w:r>
        <w:rPr>
          <w:bCs/>
        </w:rPr>
        <w:t>-</w:t>
      </w:r>
      <w:r>
        <w:rPr>
          <w:rFonts w:hint="eastAsia"/>
          <w:bCs/>
        </w:rPr>
        <w:t>期望值</w:t>
      </w:r>
    </w:p>
    <w:p w14:paraId="613B4A21">
      <w:pPr>
        <w:pStyle w:val="8"/>
        <w:numPr>
          <w:ilvl w:val="1"/>
          <w:numId w:val="2"/>
        </w:numPr>
        <w:ind w:firstLineChars="0"/>
      </w:pPr>
      <w:r>
        <w:rPr>
          <w:rFonts w:hint="eastAsia"/>
          <w:bCs/>
        </w:rPr>
        <w:t>有效沟通的技巧</w:t>
      </w:r>
      <w:r>
        <w:rPr>
          <w:bCs/>
        </w:rPr>
        <w:t>-</w:t>
      </w:r>
      <w:r>
        <w:rPr>
          <w:rFonts w:hint="eastAsia"/>
          <w:bCs/>
        </w:rPr>
        <w:t>效价</w:t>
      </w:r>
    </w:p>
    <w:p w14:paraId="1EC99E56">
      <w:pPr>
        <w:pStyle w:val="8"/>
        <w:numPr>
          <w:ilvl w:val="1"/>
          <w:numId w:val="2"/>
        </w:numPr>
        <w:ind w:firstLineChars="0"/>
      </w:pPr>
      <w:r>
        <w:rPr>
          <w:rFonts w:hint="eastAsia"/>
          <w:bCs/>
        </w:rPr>
        <w:t>研讨：难题破解与现有方案迭代</w:t>
      </w:r>
    </w:p>
    <w:p w14:paraId="3A72D3FB">
      <w:pPr>
        <w:pStyle w:val="8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>&amp;</w:t>
      </w:r>
      <w:r>
        <w:rPr>
          <w:rFonts w:hint="eastAsia"/>
          <w:b/>
          <w:bCs/>
        </w:rPr>
        <w:t>A</w:t>
      </w:r>
    </w:p>
    <w:p w14:paraId="15B3F638"/>
    <w:p w14:paraId="47FEDE8C"/>
    <w:p w14:paraId="489DDB68">
      <w:r>
        <w:rPr>
          <w:rFonts w:ascii="微软雅黑" w:hAnsi="微软雅黑" w:eastAsia="微软雅黑" w:cs="微软雅黑"/>
          <w:b/>
          <w:color w:val="2E74B5"/>
          <w:sz w:val="26"/>
        </w:rPr>
        <w:t>讲师介绍/Lecturer</w:t>
      </w:r>
    </w:p>
    <w:p w14:paraId="4D883DF4"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b/>
          <w:color w:val="000000"/>
          <w:sz w:val="22"/>
          <w:lang w:val="en-US" w:eastAsia="zh-CN"/>
        </w:rPr>
        <w:t>赵惠颖</w:t>
      </w:r>
    </w:p>
    <w:p w14:paraId="1E49790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</w:pPr>
      <w:r>
        <w:drawing>
          <wp:inline distT="0" distB="0" distL="114300" distR="114300">
            <wp:extent cx="1808480" cy="1819910"/>
            <wp:effectExtent l="0" t="0" r="508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8534E"/>
    <w:p w14:paraId="19B5AB33">
      <w:pPr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组织&amp;人效提升实战专家</w:t>
      </w:r>
    </w:p>
    <w:p w14:paraId="1DB99F9C">
      <w:pPr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薪酬绩效实战专家</w:t>
      </w:r>
    </w:p>
    <w:p w14:paraId="400291C4">
      <w:pPr>
        <w:rPr>
          <w:rFonts w:hint="eastAsia" w:ascii="微软雅黑" w:hAnsi="微软雅黑" w:eastAsia="微软雅黑" w:cs="微软雅黑"/>
          <w:sz w:val="20"/>
        </w:rPr>
      </w:pPr>
    </w:p>
    <w:p w14:paraId="5DF71F6E">
      <w:pPr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b/>
          <w:color w:val="000000"/>
          <w:sz w:val="22"/>
        </w:rPr>
        <w:t>职业经历</w:t>
      </w:r>
      <w:r>
        <w:rPr>
          <w:rFonts w:hint="eastAsia" w:ascii="微软雅黑" w:hAnsi="微软雅黑" w:eastAsia="微软雅黑" w:cs="微软雅黑"/>
          <w:sz w:val="20"/>
        </w:rPr>
        <w:t>：首席咨询师，金风国际、众生药业等公司人力资源管理顾问；曾任致璞科技HRVP、金立集团HRD、华润三九薪酬绩效经理、平安人寿培训经理等职。</w:t>
      </w:r>
    </w:p>
    <w:p w14:paraId="66A0509D">
      <w:pPr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b/>
          <w:color w:val="000000"/>
          <w:sz w:val="22"/>
        </w:rPr>
        <w:t>专业领域</w:t>
      </w:r>
      <w:r>
        <w:rPr>
          <w:rFonts w:hint="eastAsia" w:ascii="微软雅黑" w:hAnsi="微软雅黑" w:eastAsia="微软雅黑" w:cs="微软雅黑"/>
          <w:sz w:val="20"/>
        </w:rPr>
        <w:t>：擅长组织、职位及任职资格管理、薪酬激励体系设计、股权及中长期激励方案设计、绩效管理体系设计；熟悉高科技制造、互联网、医药、金融等行业人力资源管理特点，有超过50家国企、民企及外企人力资源变革项目设计及实施的成功经验，善于寻找企业人力资源管理问题的“根本解”并制定因地制宜的实施方案。</w:t>
      </w:r>
    </w:p>
    <w:p w14:paraId="173092F7">
      <w:pPr>
        <w:rPr>
          <w:rFonts w:hint="eastAsia" w:ascii="微软雅黑" w:hAnsi="微软雅黑" w:eastAsia="微软雅黑" w:cs="微软雅黑"/>
          <w:b/>
          <w:color w:val="000000"/>
          <w:sz w:val="22"/>
        </w:rPr>
      </w:pPr>
      <w:r>
        <w:rPr>
          <w:rFonts w:hint="eastAsia" w:ascii="微软雅黑" w:hAnsi="微软雅黑" w:eastAsia="微软雅黑" w:cs="微软雅黑"/>
          <w:b/>
          <w:color w:val="000000"/>
          <w:sz w:val="22"/>
        </w:rPr>
        <w:t>咨询业务范围：</w:t>
      </w:r>
    </w:p>
    <w:p w14:paraId="1D7EF9C2">
      <w:pPr>
        <w:numPr>
          <w:ilvl w:val="0"/>
          <w:numId w:val="3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战略性人力资源规划</w:t>
      </w:r>
    </w:p>
    <w:p w14:paraId="07AE193A">
      <w:pPr>
        <w:numPr>
          <w:ilvl w:val="0"/>
          <w:numId w:val="3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人力资源集团化管控机制设计与实施</w:t>
      </w:r>
    </w:p>
    <w:p w14:paraId="7CEBF9EA">
      <w:pPr>
        <w:numPr>
          <w:ilvl w:val="0"/>
          <w:numId w:val="3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组织架构及职位职级体系搭建</w:t>
      </w:r>
    </w:p>
    <w:p w14:paraId="3381A406">
      <w:pPr>
        <w:numPr>
          <w:ilvl w:val="0"/>
          <w:numId w:val="3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薪酬福利体系搭建</w:t>
      </w:r>
    </w:p>
    <w:p w14:paraId="669E1162">
      <w:pPr>
        <w:numPr>
          <w:ilvl w:val="0"/>
          <w:numId w:val="3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干部&amp;关键人才管理</w:t>
      </w:r>
    </w:p>
    <w:p w14:paraId="4401D3C0">
      <w:pPr>
        <w:numPr>
          <w:ilvl w:val="0"/>
          <w:numId w:val="3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全员绩效管理机机制设计与实施</w:t>
      </w:r>
    </w:p>
    <w:p w14:paraId="3D955359">
      <w:pPr>
        <w:numPr>
          <w:ilvl w:val="0"/>
          <w:numId w:val="3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短期激励方案设计与实施</w:t>
      </w:r>
    </w:p>
    <w:p w14:paraId="73A4D8DC">
      <w:pPr>
        <w:numPr>
          <w:ilvl w:val="0"/>
          <w:numId w:val="3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股权激励方案设计与实施</w:t>
      </w:r>
    </w:p>
    <w:p w14:paraId="37287FEA">
      <w:pPr>
        <w:numPr>
          <w:ilvl w:val="0"/>
          <w:numId w:val="3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其他人力资源专项工作</w:t>
      </w:r>
    </w:p>
    <w:p w14:paraId="61AD7E6C">
      <w:pPr>
        <w:rPr>
          <w:rFonts w:hint="eastAsia" w:ascii="微软雅黑" w:hAnsi="微软雅黑" w:eastAsia="微软雅黑" w:cs="微软雅黑"/>
          <w:sz w:val="20"/>
        </w:rPr>
      </w:pPr>
    </w:p>
    <w:p w14:paraId="04E9A0D3">
      <w:pPr>
        <w:rPr>
          <w:rFonts w:hint="eastAsia" w:ascii="微软雅黑" w:hAnsi="微软雅黑" w:eastAsia="微软雅黑" w:cs="微软雅黑"/>
          <w:b/>
          <w:color w:val="000000"/>
          <w:sz w:val="22"/>
        </w:rPr>
      </w:pPr>
      <w:r>
        <w:rPr>
          <w:rFonts w:hint="eastAsia" w:ascii="微软雅黑" w:hAnsi="微软雅黑" w:eastAsia="微软雅黑" w:cs="微软雅黑"/>
          <w:b/>
          <w:color w:val="000000"/>
          <w:sz w:val="22"/>
        </w:rPr>
        <w:t>主讲课程：</w:t>
      </w:r>
    </w:p>
    <w:p w14:paraId="0096369C">
      <w:pPr>
        <w:numPr>
          <w:ilvl w:val="0"/>
          <w:numId w:val="4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人效分析与提升：打造价值链共赢</w:t>
      </w:r>
    </w:p>
    <w:p w14:paraId="593876C8">
      <w:pPr>
        <w:numPr>
          <w:ilvl w:val="0"/>
          <w:numId w:val="4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组织变革四定：定岗定编定级定薪</w:t>
      </w:r>
    </w:p>
    <w:p w14:paraId="2DA3EF9F">
      <w:pPr>
        <w:numPr>
          <w:ilvl w:val="0"/>
          <w:numId w:val="4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降本增效：业务及人力资源行动指南</w:t>
      </w:r>
    </w:p>
    <w:p w14:paraId="628A3354">
      <w:pPr>
        <w:numPr>
          <w:ilvl w:val="0"/>
          <w:numId w:val="4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组织架构设计</w:t>
      </w:r>
    </w:p>
    <w:p w14:paraId="0C709EE2">
      <w:pPr>
        <w:numPr>
          <w:ilvl w:val="0"/>
          <w:numId w:val="4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职位设计与职位评估</w:t>
      </w:r>
    </w:p>
    <w:p w14:paraId="23D09E09">
      <w:pPr>
        <w:numPr>
          <w:ilvl w:val="0"/>
          <w:numId w:val="4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任职资格敏捷建模与实践</w:t>
      </w:r>
    </w:p>
    <w:p w14:paraId="7780289D">
      <w:pPr>
        <w:numPr>
          <w:ilvl w:val="0"/>
          <w:numId w:val="4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战略性薪酬规划与全面预算管理</w:t>
      </w:r>
    </w:p>
    <w:p w14:paraId="22EE4DC7">
      <w:pPr>
        <w:numPr>
          <w:ilvl w:val="0"/>
          <w:numId w:val="4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薪酬架构设计与薪酬管理实务</w:t>
      </w:r>
    </w:p>
    <w:p w14:paraId="17C12B8B">
      <w:pPr>
        <w:numPr>
          <w:ilvl w:val="0"/>
          <w:numId w:val="4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销售、研发、生产、高管等关键业务团队短期激励方案设计</w:t>
      </w:r>
    </w:p>
    <w:p w14:paraId="014B4829">
      <w:pPr>
        <w:numPr>
          <w:ilvl w:val="0"/>
          <w:numId w:val="4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中长期及股权激励方案设计</w:t>
      </w:r>
    </w:p>
    <w:p w14:paraId="67131643">
      <w:pPr>
        <w:numPr>
          <w:ilvl w:val="0"/>
          <w:numId w:val="4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战略性绩效管理体系构建与实施（HR）</w:t>
      </w:r>
    </w:p>
    <w:p w14:paraId="2B941246">
      <w:pPr>
        <w:numPr>
          <w:ilvl w:val="0"/>
          <w:numId w:val="4"/>
        </w:numPr>
        <w:ind w:left="425" w:leftChars="0" w:hanging="425" w:firstLineChars="0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微软雅黑" w:hAnsi="微软雅黑" w:eastAsia="微软雅黑" w:cs="微软雅黑"/>
          <w:sz w:val="20"/>
        </w:rPr>
        <w:t>绩效管理实务（业务）</w:t>
      </w:r>
    </w:p>
    <w:p w14:paraId="6F54AFAF">
      <w:pPr>
        <w:numPr>
          <w:ilvl w:val="0"/>
          <w:numId w:val="4"/>
        </w:numPr>
        <w:ind w:left="425" w:leftChars="0" w:hanging="425" w:firstLineChars="0"/>
      </w:pPr>
      <w:r>
        <w:rPr>
          <w:rFonts w:hint="eastAsia" w:ascii="微软雅黑" w:hAnsi="微软雅黑" w:eastAsia="微软雅黑" w:cs="微软雅黑"/>
          <w:sz w:val="20"/>
        </w:rPr>
        <w:t>OKR敏捷绩效管理实践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0A9FDE43"/>
    <w:multiLevelType w:val="singleLevel"/>
    <w:tmpl w:val="0A9FDE4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2D26682E"/>
    <w:multiLevelType w:val="singleLevel"/>
    <w:tmpl w:val="2D26682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31610115"/>
    <w:multiLevelType w:val="multilevel"/>
    <w:tmpl w:val="31610115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34E20C3B"/>
    <w:multiLevelType w:val="multilevel"/>
    <w:tmpl w:val="34E20C3B"/>
    <w:lvl w:ilvl="0" w:tentative="0">
      <w:start w:val="1"/>
      <w:numFmt w:val="bullet"/>
      <w:lvlText w:val=""/>
      <w:lvlPicBulletId w:val="0"/>
      <w:lvlJc w:val="left"/>
      <w:pPr>
        <w:ind w:left="84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5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33"/>
    <w:rsid w:val="000176A7"/>
    <w:rsid w:val="0005207B"/>
    <w:rsid w:val="00071D6D"/>
    <w:rsid w:val="00096836"/>
    <w:rsid w:val="000B3AE0"/>
    <w:rsid w:val="00175C8B"/>
    <w:rsid w:val="00191793"/>
    <w:rsid w:val="00193B08"/>
    <w:rsid w:val="001C6254"/>
    <w:rsid w:val="001D710A"/>
    <w:rsid w:val="001F54AD"/>
    <w:rsid w:val="002132B2"/>
    <w:rsid w:val="00217E98"/>
    <w:rsid w:val="00225C97"/>
    <w:rsid w:val="00240799"/>
    <w:rsid w:val="00285F13"/>
    <w:rsid w:val="002D03AF"/>
    <w:rsid w:val="002F34A0"/>
    <w:rsid w:val="00311556"/>
    <w:rsid w:val="00317A4F"/>
    <w:rsid w:val="0034105E"/>
    <w:rsid w:val="00343137"/>
    <w:rsid w:val="0038254D"/>
    <w:rsid w:val="0038283A"/>
    <w:rsid w:val="00410287"/>
    <w:rsid w:val="0044163C"/>
    <w:rsid w:val="004615E0"/>
    <w:rsid w:val="004860C0"/>
    <w:rsid w:val="00493730"/>
    <w:rsid w:val="004B40FE"/>
    <w:rsid w:val="005105DF"/>
    <w:rsid w:val="00545701"/>
    <w:rsid w:val="00580CC3"/>
    <w:rsid w:val="00583F42"/>
    <w:rsid w:val="005931E4"/>
    <w:rsid w:val="005A0E9E"/>
    <w:rsid w:val="005A1DCE"/>
    <w:rsid w:val="005A391E"/>
    <w:rsid w:val="00607EB9"/>
    <w:rsid w:val="006254CD"/>
    <w:rsid w:val="00647063"/>
    <w:rsid w:val="00647E62"/>
    <w:rsid w:val="00696348"/>
    <w:rsid w:val="006D2020"/>
    <w:rsid w:val="006E4551"/>
    <w:rsid w:val="006F1F87"/>
    <w:rsid w:val="00703876"/>
    <w:rsid w:val="00717361"/>
    <w:rsid w:val="007239BE"/>
    <w:rsid w:val="00735283"/>
    <w:rsid w:val="0076225C"/>
    <w:rsid w:val="00772408"/>
    <w:rsid w:val="007A5315"/>
    <w:rsid w:val="007C6D03"/>
    <w:rsid w:val="007D390E"/>
    <w:rsid w:val="007D620A"/>
    <w:rsid w:val="008061C6"/>
    <w:rsid w:val="0086065D"/>
    <w:rsid w:val="008813CB"/>
    <w:rsid w:val="008B7651"/>
    <w:rsid w:val="009108FC"/>
    <w:rsid w:val="00950BCE"/>
    <w:rsid w:val="00977572"/>
    <w:rsid w:val="00992417"/>
    <w:rsid w:val="009A0A81"/>
    <w:rsid w:val="009B113A"/>
    <w:rsid w:val="00A0618E"/>
    <w:rsid w:val="00A343ED"/>
    <w:rsid w:val="00A7270C"/>
    <w:rsid w:val="00AB2B2E"/>
    <w:rsid w:val="00AD0F61"/>
    <w:rsid w:val="00AD7D14"/>
    <w:rsid w:val="00AE3C6A"/>
    <w:rsid w:val="00B07E3A"/>
    <w:rsid w:val="00B14A04"/>
    <w:rsid w:val="00B27BBD"/>
    <w:rsid w:val="00B50BE3"/>
    <w:rsid w:val="00B82833"/>
    <w:rsid w:val="00BB6492"/>
    <w:rsid w:val="00BF4C5E"/>
    <w:rsid w:val="00C02565"/>
    <w:rsid w:val="00C10C62"/>
    <w:rsid w:val="00C45A5E"/>
    <w:rsid w:val="00C76F1B"/>
    <w:rsid w:val="00C809CA"/>
    <w:rsid w:val="00C902CE"/>
    <w:rsid w:val="00C94BA0"/>
    <w:rsid w:val="00CA1CD0"/>
    <w:rsid w:val="00CB6CA3"/>
    <w:rsid w:val="00CF01FE"/>
    <w:rsid w:val="00D17135"/>
    <w:rsid w:val="00D21D7F"/>
    <w:rsid w:val="00D25A50"/>
    <w:rsid w:val="00D43286"/>
    <w:rsid w:val="00D726C2"/>
    <w:rsid w:val="00D8394F"/>
    <w:rsid w:val="00D965D4"/>
    <w:rsid w:val="00DD00A4"/>
    <w:rsid w:val="00E267AE"/>
    <w:rsid w:val="00E2728A"/>
    <w:rsid w:val="00E32E4E"/>
    <w:rsid w:val="00E6721C"/>
    <w:rsid w:val="00EA485A"/>
    <w:rsid w:val="00EC0D0D"/>
    <w:rsid w:val="00ED1063"/>
    <w:rsid w:val="00ED67F4"/>
    <w:rsid w:val="00F00661"/>
    <w:rsid w:val="00F33926"/>
    <w:rsid w:val="00F53928"/>
    <w:rsid w:val="00F837D7"/>
    <w:rsid w:val="3951695C"/>
    <w:rsid w:val="405C0EA2"/>
    <w:rsid w:val="70DB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1364</Words>
  <Characters>1441</Characters>
  <Lines>6</Lines>
  <Paragraphs>1</Paragraphs>
  <TotalTime>0</TotalTime>
  <ScaleCrop>false</ScaleCrop>
  <LinksUpToDate>false</LinksUpToDate>
  <CharactersWithSpaces>1453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2020-10-26T07:10:00Z</dcterms:created>
  <dc:creator>Administrator</dc:creator>
  <cp:lastModifiedBy>章跃龙</cp:lastModifiedBy>
  <dcterms:modified xsi:type="dcterms:W3CDTF">2024-11-19T07:32:55Z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4612FFEDA6EB4300B55F274557025FB3_13</vt:lpwstr>
  </property>
</Properties>
</file>