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460" w:lineRule="exact"/>
        <w:ind w:right="0"/>
        <w:jc w:val="center"/>
        <w:textAlignment w:val="auto"/>
        <w:outlineLvl w:val="9"/>
        <w:rPr>
          <w:b/>
          <w:bCs/>
          <w:sz w:val="52"/>
        </w:rPr>
      </w:pPr>
      <w:r>
        <w:rPr>
          <w:rFonts w:hint="eastAsia"/>
          <w:b/>
          <w:bCs/>
          <w:sz w:val="32"/>
        </w:rPr>
        <w:t>战略人力资源管理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jc w:val="center"/>
        <w:textAlignment w:val="auto"/>
        <w:outlineLvl w:val="9"/>
      </w:pPr>
      <w:r>
        <w:rPr>
          <w:bCs/>
        </w:rPr>
        <w:t>(</w:t>
      </w:r>
      <w:r>
        <w:rPr>
          <w:bCs/>
          <w:lang w:val="en-US"/>
        </w:rPr>
        <w:t>6-</w:t>
      </w:r>
      <w:r>
        <w:t>1</w:t>
      </w:r>
      <w:r>
        <w:rPr>
          <w:rFonts w:hint="eastAsia"/>
        </w:rPr>
        <w:t>2课时</w:t>
      </w:r>
      <w:r>
        <w:t>)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pStyle w:val="6"/>
        <w:widowControl w:val="0"/>
        <w:numPr>
          <w:numId w:val="0"/>
        </w:numPr>
        <w:wordWrap/>
        <w:adjustRightInd/>
        <w:snapToGrid/>
        <w:spacing w:before="0" w:after="0" w:line="460" w:lineRule="exact"/>
        <w:ind w:leftChars="0" w:right="0"/>
        <w:textAlignment w:val="auto"/>
        <w:outlineLvl w:val="9"/>
        <w:rPr>
          <w:b/>
        </w:rPr>
      </w:pPr>
      <w:r>
        <w:rPr>
          <w:rFonts w:hint="eastAsia"/>
        </w:rPr>
        <w:t>【</w:t>
      </w:r>
      <w:r>
        <w:rPr>
          <w:rFonts w:hint="eastAsia"/>
          <w:b/>
        </w:rPr>
        <w:t>课程背景</w:t>
      </w:r>
      <w:r>
        <w:rPr>
          <w:rFonts w:hint="eastAsia"/>
        </w:rPr>
        <w:t>】</w:t>
      </w:r>
    </w:p>
    <w:p>
      <w:pPr>
        <w:widowControl w:val="0"/>
        <w:wordWrap/>
        <w:adjustRightInd/>
        <w:snapToGrid/>
        <w:spacing w:before="0" w:after="0" w:line="460" w:lineRule="exact"/>
        <w:ind w:left="424" w:leftChars="202" w:right="0"/>
        <w:textAlignment w:val="auto"/>
        <w:outlineLvl w:val="9"/>
      </w:pPr>
      <w:r>
        <w:rPr>
          <w:rFonts w:hint="eastAsia"/>
          <w:b/>
        </w:rPr>
        <w:t>总裁立场</w:t>
      </w:r>
      <w:r>
        <w:rPr>
          <w:rFonts w:hint="eastAsia"/>
        </w:rPr>
        <w:t>——庄子有云：“适千里者，三月聚粮。”何谓也？成就大业，需要长远规划。志存高远而胸无大计，则是有境界而无格局、有理想而无路径，常使人顿足长叹。本课程定位于总裁的立场，阐述战略背后的人力资源规划，分析可持续发展的人才逻辑。</w:t>
      </w:r>
    </w:p>
    <w:p>
      <w:pPr>
        <w:widowControl w:val="0"/>
        <w:wordWrap/>
        <w:adjustRightInd/>
        <w:snapToGrid/>
        <w:spacing w:before="0" w:after="0" w:line="460" w:lineRule="exact"/>
        <w:ind w:left="424" w:leftChars="202" w:right="0"/>
        <w:textAlignment w:val="auto"/>
        <w:outlineLvl w:val="9"/>
      </w:pPr>
      <w:r>
        <w:rPr>
          <w:rFonts w:hint="eastAsia"/>
          <w:b/>
        </w:rPr>
        <w:t>战略高度</w:t>
      </w:r>
      <w:r>
        <w:rPr>
          <w:rFonts w:hint="eastAsia"/>
        </w:rPr>
        <w:t>——荀子有云：“不积跬步，无以致千里。”何谓也？完美的规划，需要务实的执行。谋划周全而行事浮躁，则是有慎思而无笃行、有博学而无专精，常使人唏嘘扼腕。本课程着眼于战略的高度，透视组织效能的执行机制，解析基业常青的底层代码。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pStyle w:val="6"/>
        <w:widowControl w:val="0"/>
        <w:numPr>
          <w:numId w:val="0"/>
        </w:numPr>
        <w:wordWrap/>
        <w:adjustRightInd/>
        <w:snapToGrid/>
        <w:spacing w:before="0" w:after="0" w:line="460" w:lineRule="exact"/>
        <w:ind w:leftChars="0" w:right="0"/>
        <w:textAlignment w:val="auto"/>
        <w:outlineLvl w:val="9"/>
        <w:rPr>
          <w:rFonts w:ascii="Calibri" w:hAnsi="Calibri" w:eastAsia="宋体"/>
          <w:b/>
          <w:szCs w:val="22"/>
        </w:rPr>
      </w:pPr>
      <w:r>
        <w:rPr>
          <w:rFonts w:hint="eastAsia"/>
        </w:rPr>
        <w:t>【</w:t>
      </w:r>
      <w:r>
        <w:rPr>
          <w:rFonts w:hint="eastAsia" w:ascii="Calibri" w:hAnsi="Calibri" w:eastAsia="宋体"/>
          <w:b/>
          <w:szCs w:val="22"/>
        </w:rPr>
        <w:t>课程收益</w:t>
      </w:r>
      <w:r>
        <w:rPr>
          <w:rFonts w:hint="eastAsia"/>
        </w:rPr>
        <w:t>】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ascii="Calibri" w:hAnsi="Calibri" w:eastAsia="宋体"/>
          <w:szCs w:val="22"/>
        </w:rPr>
      </w:pPr>
      <w:r>
        <w:rPr>
          <w:rFonts w:hint="eastAsia" w:ascii="Calibri" w:hAnsi="Calibri" w:eastAsia="宋体"/>
          <w:b/>
          <w:szCs w:val="22"/>
        </w:rPr>
        <w:t>格局</w:t>
      </w:r>
      <w:r>
        <w:rPr>
          <w:rFonts w:hint="eastAsia" w:ascii="Calibri" w:hAnsi="Calibri" w:eastAsia="宋体"/>
          <w:szCs w:val="22"/>
        </w:rPr>
        <w:t>——对战略的全面理解。企业有多种战略，经营战略、资本战略、市场战略、人力资源战略等等。本课程以人力资源战略为轴心、以各战略之间的联动为重点，帮助学员建立超职能、跨部门的大格局战略观念。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ascii="Calibri" w:hAnsi="Calibri" w:eastAsia="宋体"/>
          <w:szCs w:val="22"/>
        </w:rPr>
      </w:pPr>
      <w:r>
        <w:rPr>
          <w:rFonts w:hint="eastAsia" w:ascii="Calibri" w:hAnsi="Calibri" w:eastAsia="宋体"/>
          <w:b/>
          <w:szCs w:val="22"/>
        </w:rPr>
        <w:t>洞见</w:t>
      </w:r>
      <w:r>
        <w:rPr>
          <w:rFonts w:hint="eastAsia" w:ascii="Calibri" w:hAnsi="Calibri" w:eastAsia="宋体"/>
          <w:szCs w:val="22"/>
        </w:rPr>
        <w:t>——对问题的精准定位。任何一个现象都是系统的产物，例如人员流动的原因或是企业文化，或是绩效激励，或是生涯规划，或是兼而有之。本课程以文化、氛围、动机三层人员分析逻辑为横向坐标，以及机制、流程、任务三层面的效率分析逻辑为纵向坐标，帮助学员获得透过现象看本质的火眼金睛。</w:t>
      </w:r>
      <w:r>
        <w:rPr>
          <w:rFonts w:ascii="Calibri" w:hAnsi="Calibri" w:eastAsia="宋体"/>
          <w:szCs w:val="22"/>
        </w:rPr>
        <w:t xml:space="preserve"> 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ascii="Calibri" w:hAnsi="Calibri" w:eastAsia="宋体"/>
          <w:szCs w:val="22"/>
        </w:rPr>
      </w:pPr>
      <w:r>
        <w:rPr>
          <w:rFonts w:hint="eastAsia" w:ascii="Calibri" w:hAnsi="Calibri" w:eastAsia="宋体"/>
          <w:b/>
          <w:szCs w:val="22"/>
        </w:rPr>
        <w:t>能力</w:t>
      </w:r>
      <w:r>
        <w:rPr>
          <w:rFonts w:hint="eastAsia" w:ascii="Calibri" w:hAnsi="Calibri" w:eastAsia="宋体"/>
          <w:szCs w:val="22"/>
        </w:rPr>
        <w:t>——对执行的强力推进。执行力是组织的终极产品，表现为组织层面的适应性和任务层面的高效率。本课程通过情景实训，强化训练学员的任务分析、流程再造和组织重塑技能，帮助学员获得任务推进、流程推进、团队推进和组织推进的四轮驱动力。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ascii="Calibri" w:hAnsi="Calibri" w:eastAsia="宋体"/>
          <w:szCs w:val="22"/>
        </w:rPr>
      </w:pPr>
    </w:p>
    <w:p>
      <w:pPr>
        <w:pStyle w:val="6"/>
        <w:widowControl w:val="0"/>
        <w:numPr>
          <w:numId w:val="0"/>
        </w:numPr>
        <w:wordWrap/>
        <w:adjustRightInd/>
        <w:snapToGrid/>
        <w:spacing w:before="0" w:after="0" w:line="460" w:lineRule="exact"/>
        <w:ind w:leftChars="0" w:right="0"/>
        <w:textAlignment w:val="auto"/>
        <w:outlineLvl w:val="9"/>
        <w:rPr>
          <w:rFonts w:ascii="Calibri" w:hAnsi="Calibri" w:eastAsia="宋体"/>
          <w:b/>
          <w:szCs w:val="22"/>
        </w:rPr>
      </w:pPr>
      <w:r>
        <w:rPr>
          <w:rFonts w:hint="eastAsia"/>
        </w:rPr>
        <w:t>【</w:t>
      </w:r>
      <w:r>
        <w:rPr>
          <w:rFonts w:hint="eastAsia" w:ascii="Calibri" w:hAnsi="Calibri" w:eastAsia="宋体"/>
          <w:b/>
          <w:szCs w:val="22"/>
        </w:rPr>
        <w:t>课程优势</w:t>
      </w:r>
      <w:r>
        <w:rPr>
          <w:rFonts w:hint="eastAsia"/>
        </w:rPr>
        <w:t>】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ascii="Calibri" w:hAnsi="Calibri" w:eastAsia="宋体"/>
          <w:szCs w:val="22"/>
        </w:rPr>
      </w:pPr>
      <w:r>
        <w:rPr>
          <w:rFonts w:hint="eastAsia" w:ascii="Calibri" w:hAnsi="Calibri" w:eastAsia="宋体"/>
          <w:szCs w:val="22"/>
        </w:rPr>
        <w:t>内容优势——实证研究、系统知识、科学逻辑、应用技能，为学员开启专业发展之门。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ascii="Calibri" w:hAnsi="Calibri" w:eastAsia="宋体"/>
          <w:szCs w:val="22"/>
        </w:rPr>
      </w:pPr>
      <w:r>
        <w:rPr>
          <w:rFonts w:hint="eastAsia" w:ascii="Calibri" w:hAnsi="Calibri" w:eastAsia="宋体"/>
          <w:szCs w:val="22"/>
        </w:rPr>
        <w:t>形式优势——行为指导、小组演练、工具开发、案例分析，帮学员搭建技术升级之梯。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ascii="Calibri" w:hAnsi="Calibri" w:eastAsia="宋体"/>
          <w:szCs w:val="22"/>
        </w:rPr>
      </w:pPr>
      <w:r>
        <w:rPr>
          <w:rFonts w:hint="eastAsia" w:ascii="Calibri" w:hAnsi="Calibri" w:eastAsia="宋体"/>
          <w:szCs w:val="22"/>
        </w:rPr>
        <w:t>氛围优势——积极引导、兴趣激活、平等沟通、重点强化，让学员体验快乐学习之旅。</w:t>
      </w:r>
    </w:p>
    <w:p>
      <w:pPr>
        <w:pStyle w:val="6"/>
        <w:widowControl w:val="0"/>
        <w:numPr>
          <w:numId w:val="0"/>
        </w:numPr>
        <w:wordWrap/>
        <w:adjustRightInd/>
        <w:snapToGrid/>
        <w:spacing w:before="0" w:after="0" w:line="460" w:lineRule="exact"/>
        <w:ind w:leftChars="0" w:right="0"/>
        <w:textAlignment w:val="auto"/>
        <w:outlineLvl w:val="9"/>
        <w:rPr>
          <w:rFonts w:hint="eastAsia"/>
        </w:rPr>
      </w:pPr>
    </w:p>
    <w:p>
      <w:pPr>
        <w:pStyle w:val="6"/>
        <w:widowControl w:val="0"/>
        <w:numPr>
          <w:numId w:val="0"/>
        </w:numPr>
        <w:wordWrap/>
        <w:adjustRightInd/>
        <w:snapToGrid/>
        <w:spacing w:before="0" w:after="0" w:line="460" w:lineRule="exact"/>
        <w:ind w:leftChars="0" w:right="0"/>
        <w:textAlignment w:val="auto"/>
        <w:outlineLvl w:val="9"/>
        <w:rPr>
          <w:b/>
        </w:rPr>
      </w:pPr>
      <w:r>
        <w:rPr>
          <w:rFonts w:hint="eastAsia"/>
        </w:rPr>
        <w:t>【</w:t>
      </w:r>
      <w:r>
        <w:rPr>
          <w:rFonts w:hint="eastAsia"/>
          <w:b/>
        </w:rPr>
        <w:t>适合对象</w:t>
      </w:r>
      <w:r>
        <w:rPr>
          <w:rFonts w:hint="eastAsia"/>
        </w:rPr>
        <w:t>】</w:t>
      </w:r>
    </w:p>
    <w:p>
      <w:pPr>
        <w:pStyle w:val="6"/>
        <w:widowControl w:val="0"/>
        <w:numPr>
          <w:ilvl w:val="0"/>
          <w:numId w:val="3"/>
        </w:numPr>
        <w:wordWrap/>
        <w:adjustRightInd/>
        <w:snapToGrid/>
        <w:spacing w:before="0" w:after="0" w:line="460" w:lineRule="exact"/>
        <w:ind w:left="567" w:right="0" w:hanging="283" w:firstLineChars="0"/>
        <w:textAlignment w:val="auto"/>
        <w:outlineLvl w:val="9"/>
      </w:pPr>
      <w:r>
        <w:rPr>
          <w:rFonts w:hint="eastAsia"/>
        </w:rPr>
        <w:t>中高层管理人员</w:t>
      </w:r>
    </w:p>
    <w:p>
      <w:pPr>
        <w:pStyle w:val="6"/>
        <w:widowControl w:val="0"/>
        <w:numPr>
          <w:ilvl w:val="0"/>
          <w:numId w:val="3"/>
        </w:numPr>
        <w:wordWrap/>
        <w:adjustRightInd/>
        <w:snapToGrid/>
        <w:spacing w:before="0" w:after="0" w:line="460" w:lineRule="exact"/>
        <w:ind w:left="567" w:right="0" w:hanging="283" w:firstLineChars="0"/>
        <w:textAlignment w:val="auto"/>
        <w:outlineLvl w:val="9"/>
      </w:pPr>
      <w:r>
        <w:rPr>
          <w:rFonts w:hint="eastAsia"/>
        </w:rPr>
        <w:t>人力资源管理人员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pStyle w:val="6"/>
        <w:widowControl w:val="0"/>
        <w:numPr>
          <w:numId w:val="0"/>
        </w:numPr>
        <w:wordWrap/>
        <w:adjustRightInd/>
        <w:snapToGrid/>
        <w:spacing w:before="0" w:after="0" w:line="460" w:lineRule="exact"/>
        <w:ind w:leftChars="0" w:right="0"/>
        <w:textAlignment w:val="auto"/>
        <w:outlineLvl w:val="9"/>
        <w:rPr>
          <w:b/>
        </w:rPr>
      </w:pPr>
      <w:r>
        <w:rPr>
          <w:rFonts w:hint="eastAsia"/>
        </w:rPr>
        <w:t>【</w:t>
      </w:r>
      <w:r>
        <w:rPr>
          <w:rFonts w:hint="eastAsia"/>
          <w:b/>
        </w:rPr>
        <w:t>授课方式</w:t>
      </w:r>
      <w:r>
        <w:rPr>
          <w:rFonts w:hint="eastAsia"/>
        </w:rPr>
        <w:t>】</w:t>
      </w:r>
    </w:p>
    <w:p>
      <w:pPr>
        <w:pStyle w:val="6"/>
        <w:widowControl w:val="0"/>
        <w:numPr>
          <w:ilvl w:val="0"/>
          <w:numId w:val="4"/>
        </w:numPr>
        <w:wordWrap/>
        <w:adjustRightInd/>
        <w:snapToGrid/>
        <w:spacing w:before="0" w:after="0" w:line="460" w:lineRule="exact"/>
        <w:ind w:left="567" w:right="0" w:hanging="283" w:firstLineChars="0"/>
        <w:textAlignment w:val="auto"/>
        <w:outlineLvl w:val="9"/>
      </w:pPr>
      <w:r>
        <w:rPr>
          <w:rFonts w:hint="eastAsia"/>
        </w:rPr>
        <w:t>知识学习：知识讲授、案例讲解</w:t>
      </w:r>
    </w:p>
    <w:p>
      <w:pPr>
        <w:pStyle w:val="6"/>
        <w:widowControl w:val="0"/>
        <w:numPr>
          <w:ilvl w:val="0"/>
          <w:numId w:val="4"/>
        </w:numPr>
        <w:wordWrap/>
        <w:adjustRightInd/>
        <w:snapToGrid/>
        <w:spacing w:before="0" w:after="0" w:line="460" w:lineRule="exact"/>
        <w:ind w:left="567" w:right="0" w:hanging="283" w:firstLineChars="0"/>
        <w:textAlignment w:val="auto"/>
        <w:outlineLvl w:val="9"/>
      </w:pPr>
      <w:r>
        <w:rPr>
          <w:rFonts w:hint="eastAsia"/>
        </w:rPr>
        <w:t>技能训练：小组演练、行为训练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460" w:lineRule="exact"/>
        <w:ind w:leftChars="0" w:right="0"/>
        <w:textAlignment w:val="auto"/>
        <w:outlineLvl w:val="9"/>
        <w:rPr>
          <w:rFonts w:hint="eastAsia" w:ascii="Calibri" w:hAnsi="Calibri" w:eastAsia="宋体"/>
          <w:szCs w:val="22"/>
        </w:rPr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ascii="Calibri" w:hAnsi="Calibri" w:eastAsia="宋体"/>
          <w:szCs w:val="22"/>
        </w:rPr>
      </w:pPr>
    </w:p>
    <w:p>
      <w:pPr>
        <w:pStyle w:val="6"/>
        <w:widowControl w:val="0"/>
        <w:numPr>
          <w:numId w:val="0"/>
        </w:numPr>
        <w:wordWrap/>
        <w:adjustRightInd/>
        <w:snapToGrid/>
        <w:spacing w:before="0" w:after="0" w:line="460" w:lineRule="exact"/>
        <w:ind w:leftChars="0" w:right="0"/>
        <w:textAlignment w:val="auto"/>
        <w:outlineLvl w:val="9"/>
        <w:rPr>
          <w:b/>
        </w:rPr>
      </w:pPr>
      <w:r>
        <w:rPr>
          <w:rFonts w:hint="eastAsia"/>
        </w:rPr>
        <w:t>【</w:t>
      </w:r>
      <w:r>
        <w:rPr>
          <w:rFonts w:hint="eastAsia"/>
          <w:b/>
        </w:rPr>
        <w:t>课程目录</w:t>
      </w:r>
      <w:r>
        <w:rPr>
          <w:rFonts w:hint="eastAsia"/>
        </w:rPr>
        <w:t>】</w:t>
      </w:r>
    </w:p>
    <w:p>
      <w:pPr>
        <w:widowControl w:val="0"/>
        <w:wordWrap/>
        <w:adjustRightInd/>
        <w:snapToGrid/>
        <w:spacing w:before="0" w:after="0" w:line="460" w:lineRule="exact"/>
        <w:ind w:left="420" w:leftChars="200" w:right="0"/>
        <w:textAlignment w:val="auto"/>
        <w:outlineLvl w:val="9"/>
      </w:pPr>
      <w:r>
        <w:rPr>
          <w:rFonts w:hint="eastAsia"/>
        </w:rPr>
        <w:t>第一章</w:t>
      </w:r>
      <w:r>
        <w:t xml:space="preserve"> </w:t>
      </w:r>
      <w:r>
        <w:rPr>
          <w:rFonts w:hint="eastAsia"/>
        </w:rPr>
        <w:t>战略认识：什么是人力资源战略</w:t>
      </w:r>
    </w:p>
    <w:p>
      <w:pPr>
        <w:widowControl w:val="0"/>
        <w:wordWrap/>
        <w:adjustRightInd/>
        <w:snapToGrid/>
        <w:spacing w:before="0" w:after="0" w:line="460" w:lineRule="exact"/>
        <w:ind w:left="420" w:leftChars="200" w:right="0"/>
        <w:textAlignment w:val="auto"/>
        <w:outlineLvl w:val="9"/>
      </w:pPr>
      <w:r>
        <w:rPr>
          <w:rFonts w:hint="eastAsia"/>
        </w:rPr>
        <w:t>第二章</w:t>
      </w:r>
      <w:r>
        <w:t xml:space="preserve"> </w:t>
      </w:r>
      <w:r>
        <w:rPr>
          <w:rFonts w:hint="eastAsia"/>
        </w:rPr>
        <w:t>机制战略：组织结构设计与调整</w:t>
      </w:r>
    </w:p>
    <w:p>
      <w:pPr>
        <w:widowControl w:val="0"/>
        <w:wordWrap/>
        <w:adjustRightInd/>
        <w:snapToGrid/>
        <w:spacing w:before="0" w:after="0" w:line="460" w:lineRule="exact"/>
        <w:ind w:left="420" w:leftChars="200" w:right="0"/>
        <w:textAlignment w:val="auto"/>
        <w:outlineLvl w:val="9"/>
      </w:pPr>
      <w:r>
        <w:rPr>
          <w:rFonts w:hint="eastAsia"/>
        </w:rPr>
        <w:t>第三章</w:t>
      </w:r>
      <w:r>
        <w:t xml:space="preserve"> </w:t>
      </w:r>
      <w:r>
        <w:rPr>
          <w:rFonts w:hint="eastAsia"/>
        </w:rPr>
        <w:t>文化战略：价值取向与行为规范</w:t>
      </w:r>
    </w:p>
    <w:p>
      <w:pPr>
        <w:widowControl w:val="0"/>
        <w:wordWrap/>
        <w:adjustRightInd/>
        <w:snapToGrid/>
        <w:spacing w:before="0" w:after="0" w:line="460" w:lineRule="exact"/>
        <w:ind w:left="420" w:leftChars="200" w:right="0"/>
        <w:textAlignment w:val="auto"/>
        <w:outlineLvl w:val="9"/>
      </w:pPr>
      <w:r>
        <w:rPr>
          <w:rFonts w:hint="eastAsia"/>
        </w:rPr>
        <w:t>第四章</w:t>
      </w:r>
      <w:r>
        <w:t xml:space="preserve"> </w:t>
      </w:r>
      <w:r>
        <w:rPr>
          <w:rFonts w:hint="eastAsia"/>
        </w:rPr>
        <w:t>人才战略：人员配置与管理开发</w:t>
      </w:r>
    </w:p>
    <w:p>
      <w:pPr>
        <w:widowControl w:val="0"/>
        <w:wordWrap/>
        <w:adjustRightInd/>
        <w:snapToGrid/>
        <w:spacing w:before="0" w:after="0" w:line="460" w:lineRule="exact"/>
        <w:ind w:left="420" w:leftChars="200" w:right="0"/>
        <w:textAlignment w:val="auto"/>
        <w:outlineLvl w:val="9"/>
      </w:pPr>
      <w:r>
        <w:rPr>
          <w:rFonts w:hint="eastAsia"/>
        </w:rPr>
        <w:t>第五章</w:t>
      </w:r>
      <w:r>
        <w:t xml:space="preserve"> </w:t>
      </w:r>
      <w:r>
        <w:rPr>
          <w:rFonts w:hint="eastAsia"/>
        </w:rPr>
        <w:t>效率战略：作业管理与绩效管理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pStyle w:val="6"/>
        <w:widowControl w:val="0"/>
        <w:numPr>
          <w:numId w:val="0"/>
        </w:numPr>
        <w:wordWrap/>
        <w:adjustRightInd/>
        <w:snapToGrid/>
        <w:spacing w:before="0" w:after="0" w:line="460" w:lineRule="exact"/>
        <w:ind w:leftChars="0" w:right="0"/>
        <w:textAlignment w:val="auto"/>
        <w:outlineLvl w:val="9"/>
        <w:rPr>
          <w:b/>
        </w:rPr>
      </w:pPr>
      <w:r>
        <w:rPr>
          <w:rFonts w:hint="eastAsia"/>
        </w:rPr>
        <w:t>【</w:t>
      </w:r>
      <w:r>
        <w:rPr>
          <w:rFonts w:hint="eastAsia"/>
          <w:b/>
        </w:rPr>
        <w:t>课程大纲</w:t>
      </w:r>
      <w:r>
        <w:rPr>
          <w:rFonts w:hint="eastAsia"/>
        </w:rPr>
        <w:t>】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jc w:val="center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第一章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战略认识：什么是人力资源战略</w:t>
      </w:r>
    </w:p>
    <w:p>
      <w:pPr>
        <w:widowControl w:val="0"/>
        <w:wordWrap/>
        <w:adjustRightInd/>
        <w:snapToGrid/>
        <w:spacing w:before="0" w:after="0" w:line="460" w:lineRule="exact"/>
        <w:ind w:left="991" w:right="0" w:hanging="991" w:hangingChars="472"/>
        <w:textAlignment w:val="auto"/>
        <w:outlineLvl w:val="9"/>
        <w:rPr>
          <w:rFonts w:hint="eastAsia" w:ascii="华文细黑" w:hAnsi="华文细黑" w:eastAsia="华文细黑"/>
          <w:color w:val="0000FF"/>
        </w:rPr>
      </w:pPr>
      <w:r>
        <w:rPr>
          <w:rFonts w:hint="eastAsia" w:ascii="华文细黑" w:hAnsi="华文细黑" w:eastAsia="华文细黑"/>
          <w:color w:val="0000FF"/>
        </w:rPr>
        <w:t>本章要点</w:t>
      </w:r>
    </w:p>
    <w:p>
      <w:pPr>
        <w:widowControl w:val="0"/>
        <w:wordWrap/>
        <w:adjustRightInd/>
        <w:snapToGrid/>
        <w:spacing w:before="0" w:after="0" w:line="460" w:lineRule="exact"/>
        <w:ind w:left="426" w:right="0"/>
        <w:textAlignment w:val="auto"/>
        <w:outlineLvl w:val="9"/>
        <w:rPr>
          <w:rFonts w:hint="eastAsia" w:ascii="华文细黑" w:hAnsi="华文细黑" w:eastAsia="华文细黑"/>
          <w:color w:val="0000FF"/>
        </w:rPr>
      </w:pPr>
      <w:r>
        <w:rPr>
          <w:rFonts w:hint="eastAsia" w:ascii="华文细黑" w:hAnsi="华文细黑" w:eastAsia="华文细黑"/>
          <w:color w:val="0000FF"/>
        </w:rPr>
        <w:t>眼界决定境界——理解人力资源战略与企业经营战略之间的联动关系，能基于经营战略调整人力资源战略，也能基于人力资源现状，调整经营战略，以达到各个战略指向一致、相互借力、共同提升的目的。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一</w:t>
      </w:r>
      <w:r>
        <w:t xml:space="preserve"> </w:t>
      </w:r>
      <w:r>
        <w:rPr>
          <w:rFonts w:hint="eastAsia"/>
        </w:rPr>
        <w:t>人力资源的</w:t>
      </w:r>
      <w:r>
        <w:t>TOP</w:t>
      </w:r>
      <w:r>
        <w:rPr>
          <w:rFonts w:hint="eastAsia"/>
        </w:rPr>
        <w:t>三元素：任务、人、组织</w:t>
      </w:r>
    </w:p>
    <w:p>
      <w:pPr>
        <w:widowControl w:val="0"/>
        <w:numPr>
          <w:ilvl w:val="0"/>
          <w:numId w:val="5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任务管理：知识、技能、能力</w:t>
      </w:r>
    </w:p>
    <w:p>
      <w:pPr>
        <w:widowControl w:val="0"/>
        <w:numPr>
          <w:ilvl w:val="0"/>
          <w:numId w:val="5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人员管理：态度、动机、价值观</w:t>
      </w:r>
    </w:p>
    <w:p>
      <w:pPr>
        <w:widowControl w:val="0"/>
        <w:numPr>
          <w:ilvl w:val="0"/>
          <w:numId w:val="5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组织管理：文化、机制、流程</w:t>
      </w:r>
    </w:p>
    <w:p>
      <w:pPr>
        <w:widowControl w:val="0"/>
        <w:numPr>
          <w:ilvl w:val="0"/>
          <w:numId w:val="5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人力资源三元素的关系：互动关系、共变关系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二</w:t>
      </w:r>
      <w:r>
        <w:t xml:space="preserve"> </w:t>
      </w:r>
      <w:r>
        <w:rPr>
          <w:rFonts w:hint="eastAsia"/>
        </w:rPr>
        <w:t>战略人力资源管理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组织管理：组织文化与组织结构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流程管理：目标分解与成果合并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任务管理：工作分析与工作设计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人事管理：人员配置与培训开发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绩效管理：考核评估与绩效指导</w:t>
      </w:r>
    </w:p>
    <w:p>
      <w:pPr>
        <w:widowControl w:val="0"/>
        <w:numPr>
          <w:ilvl w:val="0"/>
          <w:numId w:val="7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  <w:bCs/>
        </w:rPr>
        <w:t>案例分析</w:t>
      </w:r>
      <w:r>
        <w:rPr>
          <w:rFonts w:hint="eastAsia"/>
        </w:rPr>
        <w:t>：互联网时代的人力资源战略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jc w:val="center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第二章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机制战略：组织结构设计与调整</w:t>
      </w:r>
    </w:p>
    <w:p>
      <w:pPr>
        <w:widowControl w:val="0"/>
        <w:wordWrap/>
        <w:adjustRightInd/>
        <w:snapToGrid/>
        <w:spacing w:before="0" w:after="0" w:line="460" w:lineRule="exact"/>
        <w:ind w:left="991" w:right="0" w:hanging="991" w:hangingChars="472"/>
        <w:textAlignment w:val="auto"/>
        <w:outlineLvl w:val="9"/>
        <w:rPr>
          <w:rFonts w:hint="eastAsia" w:ascii="华文细黑" w:hAnsi="华文细黑" w:eastAsia="华文细黑"/>
          <w:color w:val="0000FF"/>
        </w:rPr>
      </w:pPr>
      <w:r>
        <w:rPr>
          <w:rFonts w:hint="eastAsia" w:ascii="华文细黑" w:hAnsi="华文细黑" w:eastAsia="华文细黑"/>
          <w:color w:val="0000FF"/>
        </w:rPr>
        <w:t>本章要点</w:t>
      </w:r>
    </w:p>
    <w:p>
      <w:pPr>
        <w:widowControl w:val="0"/>
        <w:wordWrap/>
        <w:adjustRightInd/>
        <w:snapToGrid/>
        <w:spacing w:before="0" w:after="0" w:line="460" w:lineRule="exact"/>
        <w:ind w:left="426" w:right="0"/>
        <w:textAlignment w:val="auto"/>
        <w:outlineLvl w:val="9"/>
        <w:rPr>
          <w:rFonts w:hint="eastAsia" w:ascii="华文细黑" w:hAnsi="华文细黑" w:eastAsia="华文细黑"/>
          <w:color w:val="0000FF"/>
        </w:rPr>
      </w:pPr>
      <w:r>
        <w:rPr>
          <w:rFonts w:hint="eastAsia" w:ascii="华文细黑" w:hAnsi="华文细黑" w:eastAsia="华文细黑"/>
          <w:color w:val="0000FF"/>
        </w:rPr>
        <w:t>机制决定性能——了解各种组织结构的特征与适应性，能在稳定环境下持续优化组织结构，也能根据经营需求调整组织结构，并预见和预防过度结构调整产生的组织休克，以达到结构和效能之间的完美匹配。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hint="eastAsia" w:ascii="ˎ̥" w:hAnsi="ˎ̥"/>
        </w:rPr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hint="eastAsia" w:ascii="ˎ̥" w:hAnsi="ˎ̥"/>
        </w:rPr>
      </w:pPr>
      <w:r>
        <w:rPr>
          <w:rFonts w:hint="eastAsia" w:ascii="ˎ̥" w:hAnsi="ˎ̥"/>
        </w:rPr>
        <w:t>一</w:t>
      </w:r>
      <w:r>
        <w:rPr>
          <w:rFonts w:ascii="ˎ̥" w:hAnsi="ˎ̥"/>
        </w:rPr>
        <w:t xml:space="preserve"> </w:t>
      </w:r>
      <w:r>
        <w:rPr>
          <w:rFonts w:hint="eastAsia" w:ascii="ˎ̥" w:hAnsi="ˎ̥"/>
        </w:rPr>
        <w:t>组织的特征</w:t>
      </w:r>
    </w:p>
    <w:p>
      <w:pPr>
        <w:widowControl w:val="0"/>
        <w:numPr>
          <w:ilvl w:val="0"/>
          <w:numId w:val="8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hint="eastAsia" w:ascii="ˎ̥" w:hAnsi="ˎ̥"/>
        </w:rPr>
      </w:pPr>
      <w:r>
        <w:rPr>
          <w:rFonts w:hint="eastAsia" w:ascii="ˎ̥" w:hAnsi="ˎ̥"/>
        </w:rPr>
        <w:t>管理边界：深度与跨度</w:t>
      </w:r>
    </w:p>
    <w:p>
      <w:pPr>
        <w:widowControl w:val="0"/>
        <w:numPr>
          <w:ilvl w:val="0"/>
          <w:numId w:val="8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hint="eastAsia" w:ascii="ˎ̥" w:hAnsi="ˎ̥"/>
        </w:rPr>
      </w:pPr>
      <w:r>
        <w:rPr>
          <w:rFonts w:hint="eastAsia" w:ascii="ˎ̥" w:hAnsi="ˎ̥"/>
        </w:rPr>
        <w:t>信息线路：指令线路、汇报线路</w:t>
      </w:r>
    </w:p>
    <w:p>
      <w:pPr>
        <w:widowControl w:val="0"/>
        <w:numPr>
          <w:ilvl w:val="0"/>
          <w:numId w:val="8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hint="eastAsia" w:ascii="ˎ̥" w:hAnsi="ˎ̥"/>
        </w:rPr>
      </w:pPr>
      <w:r>
        <w:rPr>
          <w:rFonts w:hint="eastAsia" w:ascii="ˎ̥" w:hAnsi="ˎ̥"/>
        </w:rPr>
        <w:t>责任边界：象征责任</w:t>
      </w:r>
      <w:r>
        <w:rPr>
          <w:rFonts w:ascii="ˎ̥" w:hAnsi="ˎ̥"/>
        </w:rPr>
        <w:t>(</w:t>
      </w:r>
      <w:r>
        <w:rPr>
          <w:rFonts w:hint="eastAsia" w:ascii="ˎ̥" w:hAnsi="ˎ̥"/>
        </w:rPr>
        <w:t>结果责任</w:t>
      </w:r>
      <w:r>
        <w:rPr>
          <w:rFonts w:ascii="ˎ̥" w:hAnsi="ˎ̥"/>
        </w:rPr>
        <w:t>)</w:t>
      </w:r>
      <w:r>
        <w:rPr>
          <w:rFonts w:hint="eastAsia" w:ascii="ˎ̥" w:hAnsi="ˎ̥"/>
        </w:rPr>
        <w:t>、绝对责任</w:t>
      </w:r>
      <w:r>
        <w:rPr>
          <w:rFonts w:ascii="ˎ̥" w:hAnsi="ˎ̥"/>
        </w:rPr>
        <w:t>(</w:t>
      </w:r>
      <w:r>
        <w:rPr>
          <w:rFonts w:hint="eastAsia" w:ascii="ˎ̥" w:hAnsi="ˎ̥"/>
        </w:rPr>
        <w:t>过程责任</w:t>
      </w:r>
      <w:r>
        <w:rPr>
          <w:rFonts w:ascii="ˎ̥" w:hAnsi="ˎ̥"/>
        </w:rPr>
        <w:t>)</w:t>
      </w:r>
    </w:p>
    <w:p>
      <w:pPr>
        <w:widowControl w:val="0"/>
        <w:numPr>
          <w:ilvl w:val="0"/>
          <w:numId w:val="8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hint="eastAsia" w:ascii="ˎ̥" w:hAnsi="ˎ̥"/>
        </w:rPr>
      </w:pPr>
      <w:r>
        <w:rPr>
          <w:rFonts w:hint="eastAsia" w:ascii="ˎ̥" w:hAnsi="ˎ̥"/>
        </w:rPr>
        <w:t>职位边界：任务边界、人员边界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二</w:t>
      </w:r>
      <w:r>
        <w:t xml:space="preserve"> </w:t>
      </w:r>
      <w:r>
        <w:rPr>
          <w:rFonts w:hint="eastAsia"/>
        </w:rPr>
        <w:t>组织类型及其导向</w:t>
      </w:r>
    </w:p>
    <w:p>
      <w:pPr>
        <w:widowControl w:val="0"/>
        <w:numPr>
          <w:ilvl w:val="0"/>
          <w:numId w:val="9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科层组织：效率及执行导向</w:t>
      </w:r>
    </w:p>
    <w:p>
      <w:pPr>
        <w:widowControl w:val="0"/>
        <w:numPr>
          <w:ilvl w:val="0"/>
          <w:numId w:val="9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职能矩阵式：控制及规范导向</w:t>
      </w:r>
    </w:p>
    <w:p>
      <w:pPr>
        <w:widowControl w:val="0"/>
        <w:numPr>
          <w:ilvl w:val="0"/>
          <w:numId w:val="9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联邦矩阵式：效果及创新导向</w:t>
      </w:r>
    </w:p>
    <w:p>
      <w:pPr>
        <w:widowControl w:val="0"/>
        <w:numPr>
          <w:ilvl w:val="0"/>
          <w:numId w:val="7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  <w:bCs/>
        </w:rPr>
        <w:t>案例分析</w:t>
      </w:r>
      <w:r>
        <w:rPr>
          <w:rFonts w:hint="eastAsia"/>
        </w:rPr>
        <w:t>：互联网时代的组织结构与任务流程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jc w:val="center"/>
        <w:textAlignment w:val="auto"/>
        <w:outlineLvl w:val="9"/>
        <w:rPr>
          <w:b/>
        </w:rPr>
      </w:pPr>
      <w:r>
        <w:rPr>
          <w:rFonts w:hint="eastAsia"/>
          <w:b/>
        </w:rPr>
        <w:t>第三章</w:t>
      </w:r>
      <w:r>
        <w:rPr>
          <w:b/>
        </w:rPr>
        <w:t xml:space="preserve"> </w:t>
      </w:r>
      <w:r>
        <w:rPr>
          <w:rFonts w:hint="eastAsia"/>
          <w:b/>
        </w:rPr>
        <w:t>文化战略：价值取向与行为规范</w:t>
      </w:r>
    </w:p>
    <w:p>
      <w:pPr>
        <w:widowControl w:val="0"/>
        <w:wordWrap/>
        <w:adjustRightInd/>
        <w:snapToGrid/>
        <w:spacing w:before="0" w:after="0" w:line="460" w:lineRule="exact"/>
        <w:ind w:left="991" w:right="0" w:hanging="991" w:hangingChars="472"/>
        <w:textAlignment w:val="auto"/>
        <w:outlineLvl w:val="9"/>
        <w:rPr>
          <w:rFonts w:ascii="华文细黑" w:hAnsi="华文细黑" w:eastAsia="华文细黑"/>
          <w:color w:val="0000FF"/>
        </w:rPr>
      </w:pPr>
      <w:r>
        <w:rPr>
          <w:rFonts w:hint="eastAsia" w:ascii="华文细黑" w:hAnsi="华文细黑" w:eastAsia="华文细黑"/>
          <w:color w:val="0000FF"/>
        </w:rPr>
        <w:t>本章要点</w:t>
      </w:r>
    </w:p>
    <w:p>
      <w:pPr>
        <w:widowControl w:val="0"/>
        <w:wordWrap/>
        <w:adjustRightInd/>
        <w:snapToGrid/>
        <w:spacing w:before="0" w:after="0" w:line="460" w:lineRule="exact"/>
        <w:ind w:left="426" w:right="0"/>
        <w:textAlignment w:val="auto"/>
        <w:outlineLvl w:val="9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  <w:color w:val="0000FF"/>
        </w:rPr>
        <w:t>文化传承基因——了解企业文化的类型以及各类型文化的行业适应性，了解文化的构成因素和内在的合理性，能根据行业、地域、社群调整企业文化，也能塑造未来导向和变革导向的企业文化，为组织注入基业常青的文化基因。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ascii="华文细黑" w:hAnsi="华文细黑" w:eastAsia="华文细黑"/>
        </w:rPr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一</w:t>
      </w:r>
      <w:r>
        <w:t xml:space="preserve"> </w:t>
      </w:r>
      <w:r>
        <w:rPr>
          <w:rFonts w:hint="eastAsia"/>
        </w:rPr>
        <w:t>文化战略：企业文化如何服务于长期战略</w:t>
      </w:r>
    </w:p>
    <w:p>
      <w:pPr>
        <w:widowControl w:val="0"/>
        <w:numPr>
          <w:ilvl w:val="0"/>
          <w:numId w:val="10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企业文化的层次：理念层、范式层、行为层</w:t>
      </w:r>
    </w:p>
    <w:p>
      <w:pPr>
        <w:widowControl w:val="0"/>
        <w:numPr>
          <w:ilvl w:val="0"/>
          <w:numId w:val="10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企业文化的特性：文化指向、文化强度、文化弹性</w:t>
      </w:r>
    </w:p>
    <w:p>
      <w:pPr>
        <w:widowControl w:val="0"/>
        <w:numPr>
          <w:ilvl w:val="0"/>
          <w:numId w:val="10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企业文化管理：观念导入、行为固化、持续改善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二</w:t>
      </w:r>
      <w:r>
        <w:t xml:space="preserve"> </w:t>
      </w:r>
      <w:r>
        <w:rPr>
          <w:rFonts w:hint="eastAsia"/>
        </w:rPr>
        <w:t>领导风格与企业文化</w:t>
      </w:r>
    </w:p>
    <w:p>
      <w:pPr>
        <w:widowControl w:val="0"/>
        <w:numPr>
          <w:ilvl w:val="0"/>
          <w:numId w:val="11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个人动机激励</w:t>
      </w:r>
    </w:p>
    <w:p>
      <w:pPr>
        <w:widowControl w:val="0"/>
        <w:numPr>
          <w:ilvl w:val="0"/>
          <w:numId w:val="11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团队协作激励</w:t>
      </w:r>
    </w:p>
    <w:p>
      <w:pPr>
        <w:widowControl w:val="0"/>
        <w:numPr>
          <w:ilvl w:val="0"/>
          <w:numId w:val="11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员工士气激励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三</w:t>
      </w:r>
      <w:r>
        <w:t xml:space="preserve"> </w:t>
      </w:r>
      <w:r>
        <w:rPr>
          <w:rFonts w:hint="eastAsia"/>
        </w:rPr>
        <w:t>不同行业的企业文化差异</w:t>
      </w:r>
    </w:p>
    <w:p>
      <w:pPr>
        <w:widowControl w:val="0"/>
        <w:numPr>
          <w:ilvl w:val="0"/>
          <w:numId w:val="12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制造业文化</w:t>
      </w:r>
    </w:p>
    <w:p>
      <w:pPr>
        <w:widowControl w:val="0"/>
        <w:numPr>
          <w:ilvl w:val="0"/>
          <w:numId w:val="12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服务业文化</w:t>
      </w:r>
    </w:p>
    <w:p>
      <w:pPr>
        <w:widowControl w:val="0"/>
        <w:numPr>
          <w:ilvl w:val="0"/>
          <w:numId w:val="12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知识产业文化</w:t>
      </w:r>
    </w:p>
    <w:p>
      <w:pPr>
        <w:widowControl w:val="0"/>
        <w:numPr>
          <w:ilvl w:val="0"/>
          <w:numId w:val="12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创意产业文化</w:t>
      </w:r>
    </w:p>
    <w:p>
      <w:pPr>
        <w:widowControl w:val="0"/>
        <w:numPr>
          <w:ilvl w:val="0"/>
          <w:numId w:val="13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  <w:bCs/>
        </w:rPr>
        <w:t>案例分析</w:t>
      </w:r>
      <w:r>
        <w:rPr>
          <w:rFonts w:hint="eastAsia"/>
        </w:rPr>
        <w:t>：企业并购的文化冲突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jc w:val="center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第四章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人才战略：人员配置与管理开发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ascii="华文细黑" w:hAnsi="华文细黑" w:eastAsia="华文细黑"/>
          <w:color w:val="0000FF"/>
        </w:rPr>
      </w:pPr>
      <w:r>
        <w:rPr>
          <w:rFonts w:hint="eastAsia" w:ascii="华文细黑" w:hAnsi="华文细黑" w:eastAsia="华文细黑"/>
          <w:color w:val="0000FF"/>
        </w:rPr>
        <w:t>本章要点</w:t>
      </w:r>
    </w:p>
    <w:p>
      <w:pPr>
        <w:widowControl w:val="0"/>
        <w:wordWrap/>
        <w:adjustRightInd/>
        <w:snapToGrid/>
        <w:spacing w:before="0" w:after="0" w:line="460" w:lineRule="exact"/>
        <w:ind w:left="422" w:leftChars="201" w:right="0"/>
        <w:textAlignment w:val="auto"/>
        <w:outlineLvl w:val="9"/>
        <w:rPr>
          <w:rFonts w:ascii="华文细黑" w:hAnsi="华文细黑" w:eastAsia="华文细黑"/>
          <w:color w:val="0000FF"/>
        </w:rPr>
      </w:pPr>
      <w:r>
        <w:rPr>
          <w:rFonts w:hint="eastAsia" w:ascii="华文细黑" w:hAnsi="华文细黑" w:eastAsia="华文细黑"/>
          <w:color w:val="0000FF"/>
        </w:rPr>
        <w:t>人才引领优势——了解不同人员配置方式的特征和适应性，了解各种管理开发类型的特征和应用要点，能设计长期导向的配置开发战略，也能设计针对性的配置开发方案，为企业竞争优势提供人才保障。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一</w:t>
      </w:r>
      <w:r>
        <w:t xml:space="preserve"> </w:t>
      </w:r>
      <w:r>
        <w:rPr>
          <w:rFonts w:hint="eastAsia"/>
        </w:rPr>
        <w:t>人员配置战略：如何结合战略目标配置人员</w:t>
      </w:r>
    </w:p>
    <w:p>
      <w:pPr>
        <w:widowControl w:val="0"/>
        <w:numPr>
          <w:ilvl w:val="0"/>
          <w:numId w:val="14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人职匹配的五个维度</w:t>
      </w:r>
    </w:p>
    <w:p>
      <w:pPr>
        <w:widowControl w:val="0"/>
        <w:numPr>
          <w:ilvl w:val="0"/>
          <w:numId w:val="14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人员配置规划</w:t>
      </w:r>
    </w:p>
    <w:p>
      <w:pPr>
        <w:widowControl w:val="0"/>
        <w:numPr>
          <w:ilvl w:val="0"/>
          <w:numId w:val="15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预测与规划</w:t>
      </w:r>
    </w:p>
    <w:p>
      <w:pPr>
        <w:widowControl w:val="0"/>
        <w:numPr>
          <w:ilvl w:val="0"/>
          <w:numId w:val="15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配置方式</w:t>
      </w:r>
    </w:p>
    <w:p>
      <w:pPr>
        <w:widowControl w:val="0"/>
        <w:numPr>
          <w:ilvl w:val="0"/>
          <w:numId w:val="15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职业流动性控制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二</w:t>
      </w:r>
      <w:r>
        <w:t xml:space="preserve"> </w:t>
      </w:r>
      <w:r>
        <w:rPr>
          <w:rFonts w:hint="eastAsia"/>
        </w:rPr>
        <w:t>人员开发战略：培训开发如何服务于企业战略</w:t>
      </w:r>
    </w:p>
    <w:p>
      <w:pPr>
        <w:widowControl w:val="0"/>
        <w:numPr>
          <w:ilvl w:val="0"/>
          <w:numId w:val="16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员工培训</w:t>
      </w:r>
    </w:p>
    <w:p>
      <w:pPr>
        <w:widowControl w:val="0"/>
        <w:numPr>
          <w:ilvl w:val="1"/>
          <w:numId w:val="16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技能丰富化管理</w:t>
      </w:r>
    </w:p>
    <w:p>
      <w:pPr>
        <w:widowControl w:val="0"/>
        <w:numPr>
          <w:ilvl w:val="1"/>
          <w:numId w:val="16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个人发展计划</w:t>
      </w:r>
    </w:p>
    <w:p>
      <w:pPr>
        <w:widowControl w:val="0"/>
        <w:numPr>
          <w:ilvl w:val="0"/>
          <w:numId w:val="16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管理人员开发</w:t>
      </w:r>
    </w:p>
    <w:p>
      <w:pPr>
        <w:widowControl w:val="0"/>
        <w:numPr>
          <w:ilvl w:val="1"/>
          <w:numId w:val="16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管理培训生制度</w:t>
      </w:r>
    </w:p>
    <w:p>
      <w:pPr>
        <w:widowControl w:val="0"/>
        <w:numPr>
          <w:ilvl w:val="1"/>
          <w:numId w:val="16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晋升体系建设</w:t>
      </w:r>
    </w:p>
    <w:p>
      <w:pPr>
        <w:widowControl w:val="0"/>
        <w:numPr>
          <w:ilvl w:val="0"/>
          <w:numId w:val="16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培训体系建设</w:t>
      </w:r>
    </w:p>
    <w:p>
      <w:pPr>
        <w:widowControl w:val="0"/>
        <w:numPr>
          <w:ilvl w:val="0"/>
          <w:numId w:val="13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  <w:bCs/>
        </w:rPr>
        <w:t>案例分析</w:t>
      </w:r>
      <w:r>
        <w:rPr>
          <w:rFonts w:hint="eastAsia"/>
        </w:rPr>
        <w:t>：管理人员晋升及开发流程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jc w:val="center"/>
        <w:textAlignment w:val="auto"/>
        <w:outlineLvl w:val="9"/>
        <w:rPr>
          <w:b/>
        </w:rPr>
      </w:pPr>
      <w:r>
        <w:rPr>
          <w:rFonts w:hint="eastAsia"/>
          <w:b/>
        </w:rPr>
        <w:t>第五章</w:t>
      </w:r>
      <w:r>
        <w:rPr>
          <w:b/>
        </w:rPr>
        <w:t xml:space="preserve"> </w:t>
      </w:r>
      <w:r>
        <w:rPr>
          <w:rFonts w:hint="eastAsia"/>
          <w:b/>
        </w:rPr>
        <w:t>效率篇：作业管理与绩效管理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jc w:val="left"/>
        <w:textAlignment w:val="auto"/>
        <w:outlineLvl w:val="9"/>
        <w:rPr>
          <w:rFonts w:ascii="华文细黑" w:hAnsi="华文细黑" w:eastAsia="华文细黑"/>
          <w:color w:val="0000FF"/>
        </w:rPr>
      </w:pPr>
      <w:r>
        <w:rPr>
          <w:rFonts w:hint="eastAsia" w:ascii="华文细黑" w:hAnsi="华文细黑" w:eastAsia="华文细黑"/>
          <w:color w:val="0000FF"/>
        </w:rPr>
        <w:t>本章要点</w:t>
      </w:r>
    </w:p>
    <w:p>
      <w:pPr>
        <w:widowControl w:val="0"/>
        <w:wordWrap/>
        <w:adjustRightInd/>
        <w:snapToGrid/>
        <w:spacing w:before="0" w:after="0" w:line="460" w:lineRule="exact"/>
        <w:ind w:left="424" w:leftChars="202" w:right="0"/>
        <w:jc w:val="left"/>
        <w:textAlignment w:val="auto"/>
        <w:outlineLvl w:val="9"/>
        <w:rPr>
          <w:rFonts w:ascii="华文细黑" w:hAnsi="华文细黑" w:eastAsia="华文细黑"/>
          <w:color w:val="0000FF"/>
        </w:rPr>
      </w:pPr>
      <w:r>
        <w:rPr>
          <w:rFonts w:hint="eastAsia" w:ascii="华文细黑" w:hAnsi="华文细黑" w:eastAsia="华文细黑"/>
          <w:color w:val="0000FF"/>
        </w:rPr>
        <w:t>效率决定差距——了解影响工作效率的个人因素、流程因素和组织因素，能透过低效率的表象定位低效率的内在原因，并能提供解决效率问题的系统解决方案，能设计低效率的内部预警机制和低效率自动改进机制，为企业扩大和保持竞争优势提供能力保障。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jc w:val="left"/>
        <w:textAlignment w:val="auto"/>
        <w:outlineLvl w:val="9"/>
      </w:pP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一</w:t>
      </w:r>
      <w:r>
        <w:t xml:space="preserve"> </w:t>
      </w:r>
      <w:r>
        <w:rPr>
          <w:rFonts w:hint="eastAsia"/>
        </w:rPr>
        <w:t>作业管理体系</w:t>
      </w:r>
    </w:p>
    <w:p>
      <w:pPr>
        <w:widowControl w:val="0"/>
        <w:numPr>
          <w:ilvl w:val="0"/>
          <w:numId w:val="17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标准操作程序</w:t>
      </w:r>
    </w:p>
    <w:p>
      <w:pPr>
        <w:widowControl w:val="0"/>
        <w:numPr>
          <w:ilvl w:val="0"/>
          <w:numId w:val="17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作业流程</w:t>
      </w:r>
    </w:p>
    <w:p>
      <w:pPr>
        <w:widowControl w:val="0"/>
        <w:numPr>
          <w:ilvl w:val="0"/>
          <w:numId w:val="17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处理预案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二</w:t>
      </w:r>
      <w:r>
        <w:t xml:space="preserve"> </w:t>
      </w:r>
      <w:r>
        <w:rPr>
          <w:rFonts w:hint="eastAsia"/>
        </w:rPr>
        <w:t>工作设计</w:t>
      </w:r>
    </w:p>
    <w:p>
      <w:pPr>
        <w:widowControl w:val="0"/>
        <w:numPr>
          <w:ilvl w:val="0"/>
          <w:numId w:val="18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工作扩大</w:t>
      </w:r>
    </w:p>
    <w:p>
      <w:pPr>
        <w:widowControl w:val="0"/>
        <w:numPr>
          <w:ilvl w:val="0"/>
          <w:numId w:val="18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工作简化</w:t>
      </w:r>
    </w:p>
    <w:p>
      <w:pPr>
        <w:widowControl w:val="0"/>
        <w:numPr>
          <w:ilvl w:val="0"/>
          <w:numId w:val="18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团队化工作设计</w:t>
      </w:r>
    </w:p>
    <w:p>
      <w:pPr>
        <w:widowControl w:val="0"/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三</w:t>
      </w:r>
      <w:r>
        <w:t xml:space="preserve"> </w:t>
      </w:r>
      <w:r>
        <w:rPr>
          <w:rFonts w:hint="eastAsia"/>
        </w:rPr>
        <w:t>绩效管理</w:t>
      </w:r>
    </w:p>
    <w:p>
      <w:pPr>
        <w:widowControl w:val="0"/>
        <w:numPr>
          <w:ilvl w:val="0"/>
          <w:numId w:val="19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从战略到执行：</w:t>
      </w:r>
      <w:r>
        <w:t>KPA</w:t>
      </w:r>
      <w:r>
        <w:rPr>
          <w:rFonts w:hint="eastAsia"/>
        </w:rPr>
        <w:t>关键绩效行为</w:t>
      </w:r>
    </w:p>
    <w:p>
      <w:pPr>
        <w:widowControl w:val="0"/>
        <w:numPr>
          <w:ilvl w:val="0"/>
          <w:numId w:val="19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绩效考核：结果导向的成果认定</w:t>
      </w:r>
    </w:p>
    <w:p>
      <w:pPr>
        <w:widowControl w:val="0"/>
        <w:numPr>
          <w:ilvl w:val="0"/>
          <w:numId w:val="19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绩效评估：结果导向的能力开发</w:t>
      </w:r>
    </w:p>
    <w:p>
      <w:pPr>
        <w:widowControl w:val="0"/>
        <w:numPr>
          <w:ilvl w:val="0"/>
          <w:numId w:val="19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</w:pPr>
      <w:r>
        <w:rPr>
          <w:rFonts w:hint="eastAsia"/>
        </w:rPr>
        <w:t>绩效指导：结果导向的行为改进</w:t>
      </w:r>
    </w:p>
    <w:p>
      <w:pPr>
        <w:widowControl w:val="0"/>
        <w:numPr>
          <w:ilvl w:val="0"/>
          <w:numId w:val="13"/>
        </w:numPr>
        <w:wordWrap/>
        <w:adjustRightInd/>
        <w:snapToGrid/>
        <w:spacing w:before="0" w:after="0" w:line="460" w:lineRule="exact"/>
        <w:ind w:right="0"/>
        <w:textAlignment w:val="auto"/>
        <w:outlineLvl w:val="9"/>
        <w:rPr>
          <w:rFonts w:hint="eastAsia"/>
        </w:rPr>
      </w:pPr>
      <w:r>
        <w:rPr>
          <w:rFonts w:hint="eastAsia"/>
        </w:rPr>
        <w:t>案例分析：团队化工作设计</w:t>
      </w:r>
    </w:p>
    <w:p>
      <w:pPr>
        <w:rPr>
          <w:rFonts w:hint="eastAsia"/>
          <w:b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43093598">
    <w:nsid w:val="79C7225E"/>
    <w:multiLevelType w:val="multilevel"/>
    <w:tmpl w:val="79C7225E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65358760">
    <w:nsid w:val="6F2F1DA8"/>
    <w:multiLevelType w:val="multilevel"/>
    <w:tmpl w:val="6F2F1DA8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34641972">
    <w:nsid w:val="6D5A6A34"/>
    <w:multiLevelType w:val="multilevel"/>
    <w:tmpl w:val="6D5A6A34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71034693">
    <w:nsid w:val="5DA41645"/>
    <w:multiLevelType w:val="multilevel"/>
    <w:tmpl w:val="5DA41645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67186550">
    <w:nsid w:val="5D695E76"/>
    <w:multiLevelType w:val="multilevel"/>
    <w:tmpl w:val="5D695E76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0347703">
    <w:nsid w:val="05FB2F37"/>
    <w:multiLevelType w:val="multilevel"/>
    <w:tmpl w:val="05FB2F37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234121">
    <w:nsid w:val="02EF40C9"/>
    <w:multiLevelType w:val="multilevel"/>
    <w:tmpl w:val="02EF40C9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2199197">
    <w:nsid w:val="01EB521D"/>
    <w:multiLevelType w:val="multilevel"/>
    <w:tmpl w:val="01EB521D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479146">
    <w:nsid w:val="01387CAA"/>
    <w:multiLevelType w:val="multilevel"/>
    <w:tmpl w:val="01387CAA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643423">
    <w:nsid w:val="00655EDF"/>
    <w:multiLevelType w:val="multilevel"/>
    <w:tmpl w:val="00655EDF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42201913">
    <w:nsid w:val="26473939"/>
    <w:multiLevelType w:val="multilevel"/>
    <w:tmpl w:val="26473939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64884501">
    <w:nsid w:val="2D973615"/>
    <w:multiLevelType w:val="multilevel"/>
    <w:tmpl w:val="2D973615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47908180">
    <w:nsid w:val="328A0D54"/>
    <w:multiLevelType w:val="multilevel"/>
    <w:tmpl w:val="328A0D54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59779605">
    <w:nsid w:val="5CF85915"/>
    <w:multiLevelType w:val="multilevel"/>
    <w:tmpl w:val="5CF85915"/>
    <w:lvl w:ilvl="0" w:tentative="1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27019835">
    <w:nsid w:val="314B523B"/>
    <w:multiLevelType w:val="multilevel"/>
    <w:tmpl w:val="314B523B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18653329">
    <w:nsid w:val="4E990D91"/>
    <w:multiLevelType w:val="multilevel"/>
    <w:tmpl w:val="4E990D91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86415428">
    <w:nsid w:val="52A30544"/>
    <w:multiLevelType w:val="multilevel"/>
    <w:tmpl w:val="52A30544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13239464">
    <w:nsid w:val="543C52A8"/>
    <w:multiLevelType w:val="multilevel"/>
    <w:tmpl w:val="543C52A8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decimal"/>
      <w:lvlText w:val="%3."/>
      <w:lvlJc w:val="lef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62616945">
    <w:nsid w:val="39605E71"/>
    <w:multiLevelType w:val="multilevel"/>
    <w:tmpl w:val="39605E71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571034693"/>
  </w:num>
  <w:num w:numId="2">
    <w:abstractNumId w:val="1865358760"/>
  </w:num>
  <w:num w:numId="3">
    <w:abstractNumId w:val="2043093598"/>
  </w:num>
  <w:num w:numId="4">
    <w:abstractNumId w:val="847908180"/>
  </w:num>
  <w:num w:numId="5">
    <w:abstractNumId w:val="1318653329"/>
    <w:lvlOverride w:ilvl="0">
      <w:startOverride w:val="1"/>
    </w:lvlOverride>
  </w:num>
  <w:num w:numId="6">
    <w:abstractNumId w:val="1413239464"/>
    <w:lvlOverride w:ilvl="0">
      <w:startOverride w:val="1"/>
    </w:lvlOverride>
  </w:num>
  <w:num w:numId="7">
    <w:abstractNumId w:val="6643423"/>
  </w:num>
  <w:num w:numId="8">
    <w:abstractNumId w:val="1567186550"/>
    <w:lvlOverride w:ilvl="0">
      <w:startOverride w:val="1"/>
    </w:lvlOverride>
  </w:num>
  <w:num w:numId="9">
    <w:abstractNumId w:val="32199197"/>
    <w:lvlOverride w:ilvl="0">
      <w:startOverride w:val="1"/>
    </w:lvlOverride>
  </w:num>
  <w:num w:numId="10">
    <w:abstractNumId w:val="1834641972"/>
    <w:lvlOverride w:ilvl="0">
      <w:startOverride w:val="1"/>
    </w:lvlOverride>
  </w:num>
  <w:num w:numId="11">
    <w:abstractNumId w:val="827019835"/>
    <w:lvlOverride w:ilvl="0">
      <w:startOverride w:val="1"/>
    </w:lvlOverride>
  </w:num>
  <w:num w:numId="12">
    <w:abstractNumId w:val="764884501"/>
    <w:lvlOverride w:ilvl="0">
      <w:startOverride w:val="1"/>
    </w:lvlOverride>
  </w:num>
  <w:num w:numId="13">
    <w:abstractNumId w:val="962616945"/>
  </w:num>
  <w:num w:numId="14">
    <w:abstractNumId w:val="642201913"/>
    <w:lvlOverride w:ilvl="0">
      <w:startOverride w:val="1"/>
    </w:lvlOverride>
  </w:num>
  <w:num w:numId="15">
    <w:abstractNumId w:val="1559779605"/>
    <w:lvlOverride w:ilvl="0">
      <w:startOverride w:val="1"/>
    </w:lvlOverride>
  </w:num>
  <w:num w:numId="16">
    <w:abstractNumId w:val="1386415428"/>
    <w:lvlOverride w:ilvl="0">
      <w:startOverride w:val="1"/>
    </w:lvlOverride>
  </w:num>
  <w:num w:numId="17">
    <w:abstractNumId w:val="100347703"/>
    <w:lvlOverride w:ilvl="0">
      <w:startOverride w:val="1"/>
    </w:lvlOverride>
  </w:num>
  <w:num w:numId="18">
    <w:abstractNumId w:val="20479146"/>
    <w:lvlOverride w:ilvl="0">
      <w:startOverride w:val="1"/>
    </w:lvlOverride>
  </w:num>
  <w:num w:numId="19">
    <w:abstractNumId w:val="492341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color w:val="CC0000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344</Words>
  <Characters>1964</Characters>
  <Lines>16</Lines>
  <Paragraphs>4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2013-06-25T22:13:00Z</dcterms:created>
  <dc:creator>Simon LIU</dc:creator>
  <cp:lastModifiedBy>Thinkpad</cp:lastModifiedBy>
  <dcterms:modified xsi:type="dcterms:W3CDTF">2014-03-14T06:45:19Z</dcterms:modified>
  <dc:title>战略人力资源管理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